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12F" w:rsidRDefault="0015412F" w:rsidP="005A39C8">
      <w:pPr>
        <w:jc w:val="center"/>
        <w:rPr>
          <w:rFonts w:ascii="Times New Roman" w:hAnsi="Times New Roman"/>
          <w:sz w:val="24"/>
          <w:szCs w:val="24"/>
        </w:rPr>
      </w:pPr>
    </w:p>
    <w:p w:rsidR="00756306" w:rsidRPr="004039E6" w:rsidRDefault="0015412F" w:rsidP="0015412F">
      <w:pPr>
        <w:spacing w:after="200" w:line="276" w:lineRule="auto"/>
        <w:jc w:val="center"/>
        <w:rPr>
          <w:rFonts w:ascii="Times New Roman" w:eastAsiaTheme="minorHAnsi" w:hAnsi="Times New Roman"/>
          <w:b/>
          <w:color w:val="000000" w:themeColor="text1"/>
          <w:sz w:val="21"/>
          <w:szCs w:val="21"/>
        </w:rPr>
      </w:pPr>
      <w:r w:rsidRPr="004039E6">
        <w:rPr>
          <w:rFonts w:ascii="Times New Roman" w:eastAsiaTheme="minorHAnsi" w:hAnsi="Times New Roman"/>
          <w:b/>
          <w:color w:val="000000" w:themeColor="text1"/>
          <w:sz w:val="21"/>
          <w:szCs w:val="21"/>
        </w:rPr>
        <w:t xml:space="preserve">Modeling Effective Collaboration on </w:t>
      </w:r>
      <w:r w:rsidR="00691D0C" w:rsidRPr="004039E6">
        <w:rPr>
          <w:rFonts w:ascii="Times New Roman" w:eastAsiaTheme="minorHAnsi" w:hAnsi="Times New Roman"/>
          <w:b/>
          <w:color w:val="000000" w:themeColor="text1"/>
          <w:sz w:val="21"/>
          <w:szCs w:val="21"/>
        </w:rPr>
        <w:t xml:space="preserve">the Alignment of Standards and Assessment Based on the </w:t>
      </w:r>
      <w:r w:rsidR="004039E6">
        <w:rPr>
          <w:rFonts w:ascii="Times New Roman" w:eastAsiaTheme="minorHAnsi" w:hAnsi="Times New Roman"/>
          <w:b/>
          <w:color w:val="000000" w:themeColor="text1"/>
          <w:sz w:val="21"/>
          <w:szCs w:val="21"/>
        </w:rPr>
        <w:t>Common Core Standards (</w:t>
      </w:r>
      <w:r w:rsidR="00A470A0">
        <w:rPr>
          <w:rFonts w:ascii="Times New Roman" w:eastAsiaTheme="minorHAnsi" w:hAnsi="Times New Roman"/>
          <w:b/>
          <w:color w:val="000000" w:themeColor="text1"/>
          <w:sz w:val="21"/>
          <w:szCs w:val="21"/>
        </w:rPr>
        <w:t>CCSS</w:t>
      </w:r>
      <w:r w:rsidR="004039E6">
        <w:rPr>
          <w:rFonts w:ascii="Times New Roman" w:eastAsiaTheme="minorHAnsi" w:hAnsi="Times New Roman"/>
          <w:b/>
          <w:color w:val="000000" w:themeColor="text1"/>
          <w:sz w:val="21"/>
          <w:szCs w:val="21"/>
        </w:rPr>
        <w:t>)</w:t>
      </w:r>
      <w:r w:rsidR="00691D0C" w:rsidRPr="004039E6">
        <w:rPr>
          <w:rFonts w:ascii="Times New Roman" w:eastAsiaTheme="minorHAnsi" w:hAnsi="Times New Roman"/>
          <w:b/>
          <w:color w:val="000000" w:themeColor="text1"/>
          <w:sz w:val="21"/>
          <w:szCs w:val="21"/>
        </w:rPr>
        <w:t xml:space="preserve"> </w:t>
      </w:r>
      <w:r w:rsidR="005B51FD" w:rsidRPr="004039E6">
        <w:rPr>
          <w:rFonts w:ascii="Times New Roman" w:eastAsiaTheme="minorHAnsi" w:hAnsi="Times New Roman"/>
          <w:b/>
          <w:color w:val="000000" w:themeColor="text1"/>
          <w:sz w:val="21"/>
          <w:szCs w:val="21"/>
        </w:rPr>
        <w:t>Among</w:t>
      </w:r>
      <w:r w:rsidRPr="004039E6">
        <w:rPr>
          <w:rFonts w:ascii="Times New Roman" w:eastAsiaTheme="minorHAnsi" w:hAnsi="Times New Roman"/>
          <w:b/>
          <w:color w:val="000000" w:themeColor="text1"/>
          <w:sz w:val="21"/>
          <w:szCs w:val="21"/>
        </w:rPr>
        <w:t xml:space="preserve"> High Schools, Community Colleges and Four-Year Institutions</w:t>
      </w:r>
    </w:p>
    <w:p w:rsidR="00A97804" w:rsidRPr="004039E6" w:rsidRDefault="00A97804" w:rsidP="0015412F">
      <w:pPr>
        <w:spacing w:after="200" w:line="276" w:lineRule="auto"/>
        <w:jc w:val="center"/>
        <w:rPr>
          <w:rFonts w:ascii="Times New Roman" w:eastAsiaTheme="minorHAnsi" w:hAnsi="Times New Roman"/>
          <w:b/>
          <w:color w:val="000000" w:themeColor="text1"/>
          <w:sz w:val="21"/>
          <w:szCs w:val="21"/>
        </w:rPr>
      </w:pPr>
      <w:r w:rsidRPr="004039E6">
        <w:rPr>
          <w:rFonts w:ascii="Times New Roman" w:eastAsiaTheme="minorHAnsi" w:hAnsi="Times New Roman"/>
          <w:b/>
          <w:color w:val="000000" w:themeColor="text1"/>
          <w:sz w:val="21"/>
          <w:szCs w:val="21"/>
        </w:rPr>
        <w:t xml:space="preserve"> Documenting the Early Work of the </w:t>
      </w:r>
      <w:r w:rsidRPr="004039E6">
        <w:rPr>
          <w:rFonts w:ascii="Times New Roman" w:hAnsi="Times New Roman"/>
          <w:b/>
          <w:sz w:val="21"/>
          <w:szCs w:val="21"/>
        </w:rPr>
        <w:t>Central Illinois Common Core Alignment Consortium</w:t>
      </w:r>
      <w:r w:rsidR="004039E6" w:rsidRPr="004039E6">
        <w:rPr>
          <w:rFonts w:ascii="Times New Roman" w:hAnsi="Times New Roman"/>
          <w:b/>
          <w:sz w:val="21"/>
          <w:szCs w:val="21"/>
        </w:rPr>
        <w:t xml:space="preserve"> (CICCAC)</w:t>
      </w:r>
    </w:p>
    <w:p w:rsidR="002214BA" w:rsidRDefault="00515E74" w:rsidP="00515E74">
      <w:pPr>
        <w:rPr>
          <w:rFonts w:ascii="Times New Roman" w:hAnsi="Times New Roman"/>
          <w:sz w:val="24"/>
          <w:szCs w:val="24"/>
        </w:rPr>
      </w:pPr>
      <w:r w:rsidRPr="0015412F">
        <w:rPr>
          <w:rFonts w:ascii="Times New Roman" w:hAnsi="Times New Roman"/>
          <w:sz w:val="24"/>
          <w:szCs w:val="24"/>
        </w:rPr>
        <w:t>Adopted in 2010 by the National Governors Association (NGA) and the Council of Chief State School Officers (</w:t>
      </w:r>
      <w:r w:rsidR="00A470A0">
        <w:rPr>
          <w:rFonts w:ascii="Times New Roman" w:hAnsi="Times New Roman"/>
          <w:sz w:val="24"/>
          <w:szCs w:val="24"/>
        </w:rPr>
        <w:t>CCSS</w:t>
      </w:r>
      <w:r w:rsidRPr="0015412F">
        <w:rPr>
          <w:rFonts w:ascii="Times New Roman" w:hAnsi="Times New Roman"/>
          <w:sz w:val="24"/>
          <w:szCs w:val="24"/>
        </w:rPr>
        <w:t>SO)</w:t>
      </w:r>
      <w:r>
        <w:rPr>
          <w:rFonts w:ascii="Times New Roman" w:hAnsi="Times New Roman"/>
          <w:sz w:val="24"/>
          <w:szCs w:val="24"/>
        </w:rPr>
        <w:t>,</w:t>
      </w:r>
      <w:r w:rsidRPr="0015412F">
        <w:rPr>
          <w:rFonts w:ascii="Times New Roman" w:hAnsi="Times New Roman"/>
          <w:sz w:val="24"/>
          <w:szCs w:val="24"/>
        </w:rPr>
        <w:t xml:space="preserve"> forty six states, two territories and the District of Columbia are now participating in the use of the </w:t>
      </w:r>
      <w:r w:rsidR="00A470A0">
        <w:rPr>
          <w:rFonts w:ascii="Times New Roman" w:hAnsi="Times New Roman"/>
          <w:sz w:val="24"/>
          <w:szCs w:val="24"/>
        </w:rPr>
        <w:t>CCSS</w:t>
      </w:r>
      <w:r w:rsidRPr="0015412F">
        <w:rPr>
          <w:rFonts w:ascii="Times New Roman" w:hAnsi="Times New Roman"/>
          <w:sz w:val="24"/>
          <w:szCs w:val="24"/>
        </w:rPr>
        <w:t xml:space="preserve">. The original purpose of the </w:t>
      </w:r>
      <w:r w:rsidR="00A470A0">
        <w:rPr>
          <w:rFonts w:ascii="Times New Roman" w:hAnsi="Times New Roman"/>
          <w:sz w:val="24"/>
          <w:szCs w:val="24"/>
        </w:rPr>
        <w:t>CCSS</w:t>
      </w:r>
      <w:r w:rsidRPr="0015412F">
        <w:rPr>
          <w:rFonts w:ascii="Times New Roman" w:hAnsi="Times New Roman"/>
          <w:sz w:val="24"/>
          <w:szCs w:val="24"/>
        </w:rPr>
        <w:t xml:space="preserve"> was to provide consistency across the states of what knowledge, skills and abilities students are expected to lea</w:t>
      </w:r>
      <w:r w:rsidR="000D33BC">
        <w:rPr>
          <w:rFonts w:ascii="Times New Roman" w:hAnsi="Times New Roman"/>
          <w:sz w:val="24"/>
          <w:szCs w:val="24"/>
        </w:rPr>
        <w:t>rn in subjects such as English Language A</w:t>
      </w:r>
      <w:r w:rsidRPr="0015412F">
        <w:rPr>
          <w:rFonts w:ascii="Times New Roman" w:hAnsi="Times New Roman"/>
          <w:sz w:val="24"/>
          <w:szCs w:val="24"/>
        </w:rPr>
        <w:t>rts</w:t>
      </w:r>
      <w:r w:rsidR="000D33BC">
        <w:rPr>
          <w:rFonts w:ascii="Times New Roman" w:hAnsi="Times New Roman"/>
          <w:sz w:val="24"/>
          <w:szCs w:val="24"/>
        </w:rPr>
        <w:t xml:space="preserve"> (ELA)</w:t>
      </w:r>
      <w:r w:rsidRPr="0015412F">
        <w:rPr>
          <w:rFonts w:ascii="Times New Roman" w:hAnsi="Times New Roman"/>
          <w:sz w:val="24"/>
          <w:szCs w:val="24"/>
        </w:rPr>
        <w:t xml:space="preserve"> and </w:t>
      </w:r>
      <w:r w:rsidR="00D56701">
        <w:rPr>
          <w:rFonts w:ascii="Times New Roman" w:hAnsi="Times New Roman"/>
          <w:sz w:val="24"/>
          <w:szCs w:val="24"/>
        </w:rPr>
        <w:t>Ma</w:t>
      </w:r>
      <w:r w:rsidRPr="0015412F">
        <w:rPr>
          <w:rFonts w:ascii="Times New Roman" w:hAnsi="Times New Roman"/>
          <w:sz w:val="24"/>
          <w:szCs w:val="24"/>
        </w:rPr>
        <w:t xml:space="preserve">thematics </w:t>
      </w:r>
      <w:r w:rsidR="000D33BC">
        <w:rPr>
          <w:rFonts w:ascii="Times New Roman" w:hAnsi="Times New Roman"/>
          <w:sz w:val="24"/>
          <w:szCs w:val="24"/>
        </w:rPr>
        <w:t>(and eventually</w:t>
      </w:r>
      <w:r w:rsidR="00AC2DA0">
        <w:rPr>
          <w:rFonts w:ascii="Times New Roman" w:hAnsi="Times New Roman"/>
          <w:sz w:val="24"/>
          <w:szCs w:val="24"/>
        </w:rPr>
        <w:t xml:space="preserve"> Science and Social Studies) </w:t>
      </w:r>
      <w:r w:rsidRPr="0015412F">
        <w:rPr>
          <w:rFonts w:ascii="Times New Roman" w:hAnsi="Times New Roman"/>
          <w:sz w:val="24"/>
          <w:szCs w:val="24"/>
        </w:rPr>
        <w:t>in order for them</w:t>
      </w:r>
      <w:r w:rsidRPr="00C11546">
        <w:rPr>
          <w:rFonts w:ascii="Times New Roman" w:hAnsi="Times New Roman"/>
          <w:sz w:val="24"/>
          <w:szCs w:val="24"/>
        </w:rPr>
        <w:t xml:space="preserve"> to be competitive in a global economy. Much of the focus has been on the implementation of the standards in K-12 schools with the emphasis that the new standards are designed to assure students are ‘college and career ready’. </w:t>
      </w:r>
      <w:bookmarkStart w:id="0" w:name="_GoBack"/>
      <w:bookmarkEnd w:id="0"/>
    </w:p>
    <w:p w:rsidR="002214BA" w:rsidRDefault="002214BA" w:rsidP="00515E74">
      <w:pPr>
        <w:rPr>
          <w:rFonts w:ascii="Times New Roman" w:hAnsi="Times New Roman"/>
          <w:sz w:val="24"/>
          <w:szCs w:val="24"/>
        </w:rPr>
      </w:pPr>
    </w:p>
    <w:p w:rsidR="00515E74" w:rsidRPr="00C11546" w:rsidRDefault="00515E74" w:rsidP="00515E74">
      <w:pPr>
        <w:rPr>
          <w:rFonts w:ascii="Times New Roman" w:hAnsi="Times New Roman"/>
          <w:sz w:val="24"/>
          <w:szCs w:val="24"/>
        </w:rPr>
      </w:pPr>
      <w:r>
        <w:rPr>
          <w:rFonts w:ascii="Times New Roman" w:hAnsi="Times New Roman"/>
          <w:sz w:val="24"/>
          <w:szCs w:val="24"/>
        </w:rPr>
        <w:t>However, t</w:t>
      </w:r>
      <w:r w:rsidRPr="00C11546">
        <w:rPr>
          <w:rFonts w:ascii="Times New Roman" w:hAnsi="Times New Roman"/>
          <w:sz w:val="24"/>
          <w:szCs w:val="24"/>
        </w:rPr>
        <w:t xml:space="preserve">he vision of the </w:t>
      </w:r>
      <w:r w:rsidR="00A470A0">
        <w:rPr>
          <w:rFonts w:ascii="Times New Roman" w:hAnsi="Times New Roman"/>
          <w:sz w:val="24"/>
          <w:szCs w:val="24"/>
        </w:rPr>
        <w:t>CCSS</w:t>
      </w:r>
      <w:r>
        <w:rPr>
          <w:rFonts w:ascii="Times New Roman" w:hAnsi="Times New Roman"/>
          <w:sz w:val="24"/>
          <w:szCs w:val="24"/>
        </w:rPr>
        <w:t xml:space="preserve">, in which higher education was an active partner, was much broader at not only ensuring the success of students in elementary and secondary education, but subsequently, in postsecondary education as a result of higher standards and aligned expectations between secondary and postsecondary education. To achieve this outcome requires </w:t>
      </w:r>
      <w:r w:rsidRPr="00C11546">
        <w:rPr>
          <w:rFonts w:ascii="Times New Roman" w:hAnsi="Times New Roman"/>
          <w:sz w:val="24"/>
          <w:szCs w:val="24"/>
        </w:rPr>
        <w:t xml:space="preserve">that higher education not only be informed of the </w:t>
      </w:r>
      <w:r w:rsidR="00A470A0">
        <w:rPr>
          <w:rFonts w:ascii="Times New Roman" w:hAnsi="Times New Roman"/>
          <w:sz w:val="24"/>
          <w:szCs w:val="24"/>
        </w:rPr>
        <w:t>CCSS</w:t>
      </w:r>
      <w:r w:rsidRPr="00C11546">
        <w:rPr>
          <w:rFonts w:ascii="Times New Roman" w:hAnsi="Times New Roman"/>
          <w:sz w:val="24"/>
          <w:szCs w:val="24"/>
        </w:rPr>
        <w:t xml:space="preserve"> but </w:t>
      </w:r>
      <w:r>
        <w:rPr>
          <w:rFonts w:ascii="Times New Roman" w:hAnsi="Times New Roman"/>
          <w:sz w:val="24"/>
          <w:szCs w:val="24"/>
        </w:rPr>
        <w:t xml:space="preserve">also </w:t>
      </w:r>
      <w:r w:rsidRPr="00C11546">
        <w:rPr>
          <w:rFonts w:ascii="Times New Roman" w:hAnsi="Times New Roman"/>
          <w:sz w:val="24"/>
          <w:szCs w:val="24"/>
        </w:rPr>
        <w:t xml:space="preserve">engaged as a full partner in its implementation.  </w:t>
      </w:r>
      <w:r>
        <w:rPr>
          <w:rFonts w:ascii="Times New Roman" w:hAnsi="Times New Roman"/>
          <w:sz w:val="24"/>
          <w:szCs w:val="24"/>
        </w:rPr>
        <w:t xml:space="preserve">With this in mind, </w:t>
      </w:r>
      <w:r w:rsidRPr="00C11546">
        <w:rPr>
          <w:rFonts w:ascii="Times New Roman" w:hAnsi="Times New Roman"/>
          <w:sz w:val="24"/>
          <w:szCs w:val="24"/>
        </w:rPr>
        <w:t xml:space="preserve">the </w:t>
      </w:r>
      <w:r>
        <w:rPr>
          <w:rFonts w:ascii="Times New Roman" w:hAnsi="Times New Roman"/>
          <w:sz w:val="24"/>
          <w:szCs w:val="24"/>
        </w:rPr>
        <w:t>American Council on</w:t>
      </w:r>
      <w:r w:rsidRPr="00C11546">
        <w:rPr>
          <w:rFonts w:ascii="Times New Roman" w:hAnsi="Times New Roman"/>
          <w:sz w:val="24"/>
          <w:szCs w:val="24"/>
        </w:rPr>
        <w:t xml:space="preserve"> Education (ACE) recomme</w:t>
      </w:r>
      <w:r w:rsidR="00201EF6">
        <w:rPr>
          <w:rFonts w:ascii="Times New Roman" w:hAnsi="Times New Roman"/>
          <w:sz w:val="24"/>
          <w:szCs w:val="24"/>
        </w:rPr>
        <w:t>nded</w:t>
      </w:r>
      <w:r w:rsidR="00AC2DA0">
        <w:rPr>
          <w:rFonts w:ascii="Times New Roman" w:hAnsi="Times New Roman"/>
          <w:sz w:val="24"/>
          <w:szCs w:val="24"/>
        </w:rPr>
        <w:t xml:space="preserve"> four key areas where actions</w:t>
      </w:r>
      <w:r w:rsidRPr="00C11546">
        <w:rPr>
          <w:rFonts w:ascii="Times New Roman" w:hAnsi="Times New Roman"/>
          <w:sz w:val="24"/>
          <w:szCs w:val="24"/>
        </w:rPr>
        <w:t xml:space="preserve"> by higher education are needed, including: </w:t>
      </w:r>
    </w:p>
    <w:p w:rsidR="00515E74" w:rsidRPr="00C11546" w:rsidRDefault="00515E74" w:rsidP="00515E74">
      <w:pPr>
        <w:pStyle w:val="Default"/>
        <w:numPr>
          <w:ilvl w:val="0"/>
          <w:numId w:val="1"/>
        </w:numPr>
        <w:spacing w:before="3"/>
        <w:rPr>
          <w:rFonts w:ascii="Times New Roman" w:hAnsi="Times New Roman" w:cs="Times New Roman"/>
          <w:color w:val="auto"/>
        </w:rPr>
      </w:pPr>
      <w:r w:rsidRPr="00C11546">
        <w:rPr>
          <w:rFonts w:ascii="Times New Roman" w:hAnsi="Times New Roman" w:cs="Times New Roman"/>
          <w:color w:val="auto"/>
        </w:rPr>
        <w:t>Aligning</w:t>
      </w:r>
      <w:r>
        <w:rPr>
          <w:rFonts w:ascii="Times New Roman" w:hAnsi="Times New Roman" w:cs="Times New Roman"/>
          <w:color w:val="auto"/>
        </w:rPr>
        <w:t xml:space="preserve"> key school-to-college policies, including more targeted college readiness supports to help students make the transition; </w:t>
      </w:r>
    </w:p>
    <w:p w:rsidR="00515E74" w:rsidRPr="00C11546" w:rsidRDefault="00515E74" w:rsidP="00515E74">
      <w:pPr>
        <w:pStyle w:val="Default"/>
        <w:numPr>
          <w:ilvl w:val="0"/>
          <w:numId w:val="1"/>
        </w:numPr>
        <w:spacing w:before="3"/>
        <w:rPr>
          <w:rFonts w:ascii="Times New Roman" w:hAnsi="Times New Roman" w:cs="Times New Roman"/>
          <w:color w:val="auto"/>
        </w:rPr>
      </w:pPr>
      <w:r w:rsidRPr="00C11546">
        <w:rPr>
          <w:rFonts w:ascii="Times New Roman" w:hAnsi="Times New Roman" w:cs="Times New Roman"/>
          <w:color w:val="auto"/>
        </w:rPr>
        <w:t>Developing assessments and a</w:t>
      </w:r>
      <w:r>
        <w:rPr>
          <w:rFonts w:ascii="Times New Roman" w:hAnsi="Times New Roman" w:cs="Times New Roman"/>
          <w:color w:val="auto"/>
        </w:rPr>
        <w:t xml:space="preserve">ligning with placement policies; </w:t>
      </w:r>
    </w:p>
    <w:p w:rsidR="00515E74" w:rsidRPr="00C11546" w:rsidRDefault="00515E74" w:rsidP="00515E74">
      <w:pPr>
        <w:pStyle w:val="Default"/>
        <w:numPr>
          <w:ilvl w:val="0"/>
          <w:numId w:val="1"/>
        </w:numPr>
        <w:spacing w:before="3"/>
        <w:rPr>
          <w:rFonts w:ascii="Times New Roman" w:hAnsi="Times New Roman" w:cs="Times New Roman"/>
          <w:color w:val="auto"/>
        </w:rPr>
      </w:pPr>
      <w:r w:rsidRPr="00C11546">
        <w:rPr>
          <w:rFonts w:ascii="Times New Roman" w:hAnsi="Times New Roman" w:cs="Times New Roman"/>
          <w:color w:val="auto"/>
        </w:rPr>
        <w:t>Aligning K-12 and higher education curricula (e.g., developmental courses</w:t>
      </w:r>
      <w:r>
        <w:rPr>
          <w:rFonts w:ascii="Times New Roman" w:hAnsi="Times New Roman" w:cs="Times New Roman"/>
          <w:color w:val="auto"/>
        </w:rPr>
        <w:t>, bridge courses, dual credit courses, and first-year postsecondary courses</w:t>
      </w:r>
      <w:r w:rsidRPr="00C11546">
        <w:rPr>
          <w:rFonts w:ascii="Times New Roman" w:hAnsi="Times New Roman" w:cs="Times New Roman"/>
          <w:color w:val="auto"/>
        </w:rPr>
        <w:t>)</w:t>
      </w:r>
      <w:r>
        <w:rPr>
          <w:rFonts w:ascii="Times New Roman" w:hAnsi="Times New Roman" w:cs="Times New Roman"/>
          <w:color w:val="auto"/>
        </w:rPr>
        <w:t xml:space="preserve">; and, </w:t>
      </w:r>
    </w:p>
    <w:p w:rsidR="00515E74" w:rsidRPr="00201EF6" w:rsidRDefault="00515E74" w:rsidP="00515E74">
      <w:pPr>
        <w:pStyle w:val="Default"/>
        <w:numPr>
          <w:ilvl w:val="0"/>
          <w:numId w:val="1"/>
        </w:numPr>
        <w:rPr>
          <w:rFonts w:ascii="Times New Roman" w:hAnsi="Times New Roman"/>
        </w:rPr>
      </w:pPr>
      <w:r w:rsidRPr="002D5967">
        <w:rPr>
          <w:rFonts w:ascii="Times New Roman" w:hAnsi="Times New Roman" w:cs="Times New Roman"/>
          <w:color w:val="auto"/>
        </w:rPr>
        <w:t>Preparing new and existing teachers (including the inclusion of Arts and Sciences faculty)</w:t>
      </w:r>
      <w:r>
        <w:rPr>
          <w:rFonts w:ascii="Times New Roman" w:hAnsi="Times New Roman" w:cs="Times New Roman"/>
          <w:color w:val="auto"/>
        </w:rPr>
        <w:t>.</w:t>
      </w:r>
    </w:p>
    <w:p w:rsidR="000A6A3F" w:rsidRDefault="00A97804" w:rsidP="0097654C">
      <w:pPr>
        <w:pStyle w:val="NormalWeb"/>
        <w:rPr>
          <w:sz w:val="24"/>
          <w:szCs w:val="24"/>
        </w:rPr>
      </w:pPr>
      <w:r w:rsidRPr="00A97804">
        <w:rPr>
          <w:sz w:val="24"/>
          <w:szCs w:val="24"/>
        </w:rPr>
        <w:t xml:space="preserve">The work aligning the implementation of the </w:t>
      </w:r>
      <w:r w:rsidR="00A470A0">
        <w:rPr>
          <w:sz w:val="24"/>
          <w:szCs w:val="24"/>
        </w:rPr>
        <w:t>CCSS</w:t>
      </w:r>
      <w:r w:rsidRPr="00A97804">
        <w:rPr>
          <w:sz w:val="24"/>
          <w:szCs w:val="24"/>
        </w:rPr>
        <w:t xml:space="preserve"> between higher education and K-12 schools in McLean County began much more organically – beginning with a vision by administrators at Illinois State University</w:t>
      </w:r>
      <w:r w:rsidR="004C3C7F">
        <w:rPr>
          <w:sz w:val="24"/>
          <w:szCs w:val="24"/>
        </w:rPr>
        <w:t xml:space="preserve"> (ISU)</w:t>
      </w:r>
      <w:r w:rsidRPr="00A97804">
        <w:rPr>
          <w:sz w:val="24"/>
          <w:szCs w:val="24"/>
        </w:rPr>
        <w:t>, Heartland Community College</w:t>
      </w:r>
      <w:r w:rsidR="004039E6">
        <w:rPr>
          <w:sz w:val="24"/>
          <w:szCs w:val="24"/>
        </w:rPr>
        <w:t xml:space="preserve"> (Heartland)</w:t>
      </w:r>
      <w:r w:rsidRPr="00A97804">
        <w:rPr>
          <w:sz w:val="24"/>
          <w:szCs w:val="24"/>
        </w:rPr>
        <w:t>, and the University Lab Schools – but which branched out into a multi-county regional effort between higher education and its K-12 school partners. This work is evolving, but funded by a seed grant from the Illinois Board of Higher Education</w:t>
      </w:r>
      <w:r w:rsidR="004C3C7F">
        <w:rPr>
          <w:sz w:val="24"/>
          <w:szCs w:val="24"/>
        </w:rPr>
        <w:t xml:space="preserve"> (IBHE)</w:t>
      </w:r>
      <w:r w:rsidRPr="00A97804">
        <w:rPr>
          <w:sz w:val="24"/>
          <w:szCs w:val="24"/>
        </w:rPr>
        <w:t xml:space="preserve"> in spring and summer of 2013, the work has formally begun by focusing on two key areas:</w:t>
      </w:r>
      <w:r w:rsidR="000A6A3F" w:rsidRPr="00A97804">
        <w:rPr>
          <w:sz w:val="24"/>
          <w:szCs w:val="24"/>
        </w:rPr>
        <w:t xml:space="preserve"> 1) aligning K-12 and higher education curricula</w:t>
      </w:r>
      <w:r w:rsidRPr="00A97804">
        <w:rPr>
          <w:sz w:val="24"/>
          <w:szCs w:val="24"/>
        </w:rPr>
        <w:t xml:space="preserve"> (in developmental and first year math courses, and in general education courses)</w:t>
      </w:r>
      <w:r w:rsidR="000A6A3F" w:rsidRPr="00A97804">
        <w:rPr>
          <w:sz w:val="24"/>
          <w:szCs w:val="24"/>
        </w:rPr>
        <w:t>; and, 2) preparing new and existing teachers</w:t>
      </w:r>
      <w:r w:rsidR="0097654C">
        <w:rPr>
          <w:rStyle w:val="FootnoteReference"/>
          <w:sz w:val="24"/>
          <w:szCs w:val="24"/>
        </w:rPr>
        <w:footnoteReference w:id="1"/>
      </w:r>
      <w:r w:rsidR="000A6A3F" w:rsidRPr="00A97804">
        <w:rPr>
          <w:sz w:val="24"/>
          <w:szCs w:val="24"/>
        </w:rPr>
        <w:t xml:space="preserve">. </w:t>
      </w:r>
      <w:r>
        <w:rPr>
          <w:sz w:val="24"/>
          <w:szCs w:val="24"/>
        </w:rPr>
        <w:t xml:space="preserve">This case study write up documents the work that has occurred from April to September 2013 among a regional partnership that began a collective impact effort to integrate and align their work and resources around the need to address pressing issues related to the adoption of the new </w:t>
      </w:r>
      <w:r w:rsidR="00A470A0">
        <w:rPr>
          <w:sz w:val="24"/>
          <w:szCs w:val="24"/>
        </w:rPr>
        <w:t>CCSS</w:t>
      </w:r>
      <w:r>
        <w:rPr>
          <w:sz w:val="24"/>
          <w:szCs w:val="24"/>
        </w:rPr>
        <w:t xml:space="preserve">. </w:t>
      </w:r>
    </w:p>
    <w:p w:rsidR="00201EF6" w:rsidRPr="000A6A3F" w:rsidRDefault="000A6A3F" w:rsidP="000A6A3F">
      <w:pPr>
        <w:pStyle w:val="NormalWeb"/>
        <w:jc w:val="center"/>
        <w:rPr>
          <w:b/>
          <w:sz w:val="24"/>
          <w:szCs w:val="24"/>
        </w:rPr>
      </w:pPr>
      <w:r w:rsidRPr="000A6A3F">
        <w:rPr>
          <w:b/>
          <w:sz w:val="24"/>
          <w:szCs w:val="24"/>
        </w:rPr>
        <w:lastRenderedPageBreak/>
        <w:t>How t</w:t>
      </w:r>
      <w:r w:rsidR="00201EF6" w:rsidRPr="000A6A3F">
        <w:rPr>
          <w:b/>
          <w:sz w:val="24"/>
          <w:szCs w:val="24"/>
        </w:rPr>
        <w:t>he Work Began</w:t>
      </w:r>
    </w:p>
    <w:p w:rsidR="00BA14E7" w:rsidRDefault="00DF7E71" w:rsidP="00DF7E71">
      <w:pPr>
        <w:pStyle w:val="NormalWeb"/>
        <w:rPr>
          <w:rFonts w:eastAsiaTheme="minorHAnsi"/>
          <w:color w:val="000000" w:themeColor="text1"/>
          <w:sz w:val="24"/>
          <w:szCs w:val="24"/>
        </w:rPr>
      </w:pPr>
      <w:r>
        <w:rPr>
          <w:sz w:val="24"/>
          <w:szCs w:val="24"/>
        </w:rPr>
        <w:t xml:space="preserve">The work </w:t>
      </w:r>
      <w:r w:rsidR="00A97804">
        <w:rPr>
          <w:sz w:val="24"/>
          <w:szCs w:val="24"/>
        </w:rPr>
        <w:t xml:space="preserve">of the </w:t>
      </w:r>
      <w:r w:rsidR="004039E6">
        <w:rPr>
          <w:sz w:val="24"/>
          <w:szCs w:val="24"/>
        </w:rPr>
        <w:t>CICCAC</w:t>
      </w:r>
      <w:r w:rsidR="00A97804">
        <w:rPr>
          <w:sz w:val="24"/>
          <w:szCs w:val="24"/>
        </w:rPr>
        <w:t xml:space="preserve"> began locally</w:t>
      </w:r>
      <w:r w:rsidR="0031702B">
        <w:rPr>
          <w:sz w:val="24"/>
          <w:szCs w:val="24"/>
        </w:rPr>
        <w:t xml:space="preserve"> in </w:t>
      </w:r>
      <w:r w:rsidR="009071CE">
        <w:rPr>
          <w:sz w:val="24"/>
          <w:szCs w:val="24"/>
        </w:rPr>
        <w:t>December 2011</w:t>
      </w:r>
      <w:r w:rsidR="00A97804">
        <w:rPr>
          <w:sz w:val="24"/>
          <w:szCs w:val="24"/>
        </w:rPr>
        <w:t xml:space="preserve"> when</w:t>
      </w:r>
      <w:r>
        <w:rPr>
          <w:sz w:val="24"/>
          <w:szCs w:val="24"/>
        </w:rPr>
        <w:t xml:space="preserve"> a </w:t>
      </w:r>
      <w:r w:rsidR="002214BA" w:rsidRPr="002214BA">
        <w:rPr>
          <w:rFonts w:eastAsiaTheme="minorHAnsi"/>
          <w:color w:val="000000" w:themeColor="text1"/>
          <w:sz w:val="24"/>
          <w:szCs w:val="24"/>
        </w:rPr>
        <w:t xml:space="preserve">working group of faculty and administrators from </w:t>
      </w:r>
      <w:r w:rsidR="004039E6">
        <w:rPr>
          <w:rFonts w:eastAsiaTheme="minorHAnsi"/>
          <w:color w:val="000000" w:themeColor="text1"/>
          <w:sz w:val="24"/>
          <w:szCs w:val="24"/>
        </w:rPr>
        <w:t>Heartland</w:t>
      </w:r>
      <w:r w:rsidR="002214BA" w:rsidRPr="002214BA">
        <w:rPr>
          <w:rFonts w:eastAsiaTheme="minorHAnsi"/>
          <w:color w:val="000000" w:themeColor="text1"/>
          <w:sz w:val="24"/>
          <w:szCs w:val="24"/>
        </w:rPr>
        <w:t xml:space="preserve">, </w:t>
      </w:r>
      <w:r w:rsidR="004039E6">
        <w:rPr>
          <w:rFonts w:eastAsiaTheme="minorHAnsi"/>
          <w:color w:val="000000" w:themeColor="text1"/>
          <w:sz w:val="24"/>
          <w:szCs w:val="24"/>
        </w:rPr>
        <w:t>ISU</w:t>
      </w:r>
      <w:r w:rsidR="002214BA" w:rsidRPr="002214BA">
        <w:rPr>
          <w:rFonts w:eastAsiaTheme="minorHAnsi"/>
          <w:color w:val="000000" w:themeColor="text1"/>
          <w:sz w:val="24"/>
          <w:szCs w:val="24"/>
        </w:rPr>
        <w:t xml:space="preserve"> and</w:t>
      </w:r>
      <w:r w:rsidR="00201EF6">
        <w:rPr>
          <w:rFonts w:eastAsiaTheme="minorHAnsi"/>
          <w:color w:val="000000" w:themeColor="text1"/>
          <w:sz w:val="24"/>
          <w:szCs w:val="24"/>
        </w:rPr>
        <w:t xml:space="preserve"> University High School started</w:t>
      </w:r>
      <w:r w:rsidR="002214BA" w:rsidRPr="002214BA">
        <w:rPr>
          <w:rFonts w:eastAsiaTheme="minorHAnsi"/>
          <w:color w:val="000000" w:themeColor="text1"/>
          <w:sz w:val="24"/>
          <w:szCs w:val="24"/>
        </w:rPr>
        <w:t xml:space="preserve"> meeting to develop a framework for collaboration to facilitate a smooth transition from high school to college</w:t>
      </w:r>
      <w:r w:rsidR="002214BA" w:rsidRPr="009071CE">
        <w:rPr>
          <w:rFonts w:eastAsiaTheme="minorHAnsi"/>
          <w:color w:val="000000" w:themeColor="text1"/>
          <w:sz w:val="24"/>
          <w:szCs w:val="24"/>
        </w:rPr>
        <w:t xml:space="preserve">. </w:t>
      </w:r>
      <w:r w:rsidR="009071CE">
        <w:rPr>
          <w:rFonts w:eastAsiaTheme="minorHAnsi"/>
          <w:color w:val="000000" w:themeColor="text1"/>
          <w:sz w:val="24"/>
          <w:szCs w:val="24"/>
        </w:rPr>
        <w:t xml:space="preserve">The work began with the interest of Dr. </w:t>
      </w:r>
      <w:r w:rsidR="009071CE" w:rsidRPr="0088201B">
        <w:rPr>
          <w:rFonts w:eastAsiaTheme="minorHAnsi"/>
          <w:color w:val="000000" w:themeColor="text1"/>
          <w:sz w:val="24"/>
          <w:szCs w:val="24"/>
        </w:rPr>
        <w:t xml:space="preserve">Jonathan Rosenthal, then </w:t>
      </w:r>
      <w:r w:rsidR="0088201B" w:rsidRPr="0088201B">
        <w:rPr>
          <w:rFonts w:eastAsiaTheme="minorHAnsi"/>
          <w:color w:val="000000" w:themeColor="text1"/>
          <w:sz w:val="24"/>
          <w:szCs w:val="24"/>
        </w:rPr>
        <w:t xml:space="preserve">serving as </w:t>
      </w:r>
      <w:r w:rsidR="0088201B" w:rsidRPr="0088201B">
        <w:rPr>
          <w:rFonts w:eastAsiaTheme="minorHAnsi"/>
          <w:sz w:val="24"/>
          <w:szCs w:val="24"/>
        </w:rPr>
        <w:t>the I</w:t>
      </w:r>
      <w:r w:rsidR="0088201B" w:rsidRPr="0088201B">
        <w:rPr>
          <w:rFonts w:ascii="Georgia" w:hAnsi="Georgia" w:cs="Arial"/>
          <w:sz w:val="23"/>
          <w:szCs w:val="23"/>
        </w:rPr>
        <w:t xml:space="preserve">nterim Assistant Vice President for Enrollment Management and Academic Services </w:t>
      </w:r>
      <w:r w:rsidR="009071CE" w:rsidRPr="0088201B">
        <w:rPr>
          <w:rFonts w:eastAsiaTheme="minorHAnsi"/>
          <w:sz w:val="24"/>
          <w:szCs w:val="24"/>
        </w:rPr>
        <w:t xml:space="preserve">at </w:t>
      </w:r>
      <w:r w:rsidR="004039E6" w:rsidRPr="0088201B">
        <w:rPr>
          <w:rFonts w:eastAsiaTheme="minorHAnsi"/>
          <w:sz w:val="24"/>
          <w:szCs w:val="24"/>
        </w:rPr>
        <w:t>ISU</w:t>
      </w:r>
      <w:r w:rsidR="004039E6" w:rsidRPr="0088201B">
        <w:rPr>
          <w:rFonts w:eastAsiaTheme="minorHAnsi"/>
          <w:color w:val="000000" w:themeColor="text1"/>
          <w:sz w:val="24"/>
          <w:szCs w:val="24"/>
        </w:rPr>
        <w:t>,</w:t>
      </w:r>
      <w:r w:rsidR="009071CE" w:rsidRPr="0088201B">
        <w:rPr>
          <w:rFonts w:eastAsiaTheme="minorHAnsi"/>
          <w:color w:val="000000" w:themeColor="text1"/>
          <w:sz w:val="24"/>
          <w:szCs w:val="24"/>
        </w:rPr>
        <w:t xml:space="preserve"> to work closer with </w:t>
      </w:r>
      <w:r w:rsidR="004039E6" w:rsidRPr="0088201B">
        <w:rPr>
          <w:rFonts w:eastAsiaTheme="minorHAnsi"/>
          <w:color w:val="000000" w:themeColor="text1"/>
          <w:sz w:val="24"/>
          <w:szCs w:val="24"/>
        </w:rPr>
        <w:t>Heartland</w:t>
      </w:r>
      <w:r w:rsidR="009071CE" w:rsidRPr="0088201B">
        <w:rPr>
          <w:rFonts w:eastAsiaTheme="minorHAnsi"/>
          <w:color w:val="000000" w:themeColor="text1"/>
          <w:sz w:val="24"/>
          <w:szCs w:val="24"/>
        </w:rPr>
        <w:t xml:space="preserve"> and local school districts to make the transition to higher education and between higher education institutions more seamless.</w:t>
      </w:r>
      <w:r w:rsidR="009071CE">
        <w:rPr>
          <w:rFonts w:eastAsiaTheme="minorHAnsi"/>
          <w:color w:val="000000" w:themeColor="text1"/>
          <w:sz w:val="24"/>
          <w:szCs w:val="24"/>
        </w:rPr>
        <w:t xml:space="preserve"> </w:t>
      </w:r>
      <w:r w:rsidR="00BA14E7" w:rsidRPr="009071CE">
        <w:rPr>
          <w:rFonts w:eastAsiaTheme="minorHAnsi"/>
          <w:color w:val="000000" w:themeColor="text1"/>
          <w:sz w:val="24"/>
          <w:szCs w:val="24"/>
        </w:rPr>
        <w:t xml:space="preserve">This work was </w:t>
      </w:r>
      <w:r w:rsidR="009071CE" w:rsidRPr="009071CE">
        <w:rPr>
          <w:rFonts w:eastAsiaTheme="minorHAnsi"/>
          <w:color w:val="000000" w:themeColor="text1"/>
          <w:sz w:val="24"/>
          <w:szCs w:val="24"/>
        </w:rPr>
        <w:t>further validated b</w:t>
      </w:r>
      <w:r w:rsidR="00BA14E7" w:rsidRPr="009071CE">
        <w:rPr>
          <w:rFonts w:eastAsiaTheme="minorHAnsi"/>
          <w:color w:val="000000" w:themeColor="text1"/>
          <w:sz w:val="24"/>
          <w:szCs w:val="24"/>
        </w:rPr>
        <w:t xml:space="preserve">y a workshop that participants attended </w:t>
      </w:r>
      <w:r w:rsidR="00BA14E7" w:rsidRPr="00AE5E76">
        <w:rPr>
          <w:rFonts w:eastAsiaTheme="minorHAnsi"/>
          <w:color w:val="000000" w:themeColor="text1"/>
          <w:sz w:val="24"/>
          <w:szCs w:val="24"/>
        </w:rPr>
        <w:t>hos</w:t>
      </w:r>
      <w:r w:rsidR="009071CE" w:rsidRPr="00AE5E76">
        <w:rPr>
          <w:rFonts w:eastAsiaTheme="minorHAnsi"/>
          <w:color w:val="000000" w:themeColor="text1"/>
          <w:sz w:val="24"/>
          <w:szCs w:val="24"/>
        </w:rPr>
        <w:t xml:space="preserve">ted by </w:t>
      </w:r>
      <w:r w:rsidR="00AE5E76">
        <w:rPr>
          <w:rFonts w:eastAsiaTheme="minorHAnsi"/>
          <w:color w:val="000000" w:themeColor="text1"/>
          <w:sz w:val="24"/>
          <w:szCs w:val="24"/>
        </w:rPr>
        <w:t>the Educational Policy Improvement Center (</w:t>
      </w:r>
      <w:r w:rsidR="00AE5E76" w:rsidRPr="00AE5E76">
        <w:rPr>
          <w:rFonts w:eastAsiaTheme="minorHAnsi"/>
          <w:color w:val="000000" w:themeColor="text1"/>
          <w:sz w:val="24"/>
          <w:szCs w:val="24"/>
        </w:rPr>
        <w:t>EPIC</w:t>
      </w:r>
      <w:r w:rsidR="00AE5E76">
        <w:rPr>
          <w:rFonts w:eastAsiaTheme="minorHAnsi"/>
          <w:color w:val="000000" w:themeColor="text1"/>
          <w:sz w:val="24"/>
          <w:szCs w:val="24"/>
        </w:rPr>
        <w:t>)</w:t>
      </w:r>
      <w:r w:rsidR="00AE5E76" w:rsidRPr="00AE5E76">
        <w:rPr>
          <w:rFonts w:eastAsiaTheme="minorHAnsi"/>
          <w:color w:val="000000" w:themeColor="text1"/>
          <w:sz w:val="24"/>
          <w:szCs w:val="24"/>
        </w:rPr>
        <w:t xml:space="preserve"> on Bridging the Gap, sponsored</w:t>
      </w:r>
      <w:r w:rsidR="009071CE" w:rsidRPr="00AE5E76">
        <w:rPr>
          <w:rFonts w:eastAsiaTheme="minorHAnsi"/>
          <w:color w:val="000000" w:themeColor="text1"/>
          <w:sz w:val="24"/>
          <w:szCs w:val="24"/>
        </w:rPr>
        <w:t xml:space="preserve"> by ICCB and IBHE.</w:t>
      </w:r>
      <w:r w:rsidR="009071CE">
        <w:rPr>
          <w:rFonts w:eastAsiaTheme="minorHAnsi"/>
          <w:color w:val="000000" w:themeColor="text1"/>
          <w:sz w:val="24"/>
          <w:szCs w:val="24"/>
        </w:rPr>
        <w:t xml:space="preserve"> </w:t>
      </w:r>
    </w:p>
    <w:p w:rsidR="002214BA" w:rsidRDefault="00BA14E7" w:rsidP="00DF7E71">
      <w:pPr>
        <w:pStyle w:val="NormalWeb"/>
        <w:rPr>
          <w:rFonts w:eastAsiaTheme="minorHAnsi"/>
          <w:color w:val="000000" w:themeColor="text1"/>
          <w:sz w:val="24"/>
          <w:szCs w:val="24"/>
        </w:rPr>
      </w:pPr>
      <w:r>
        <w:rPr>
          <w:rFonts w:eastAsiaTheme="minorHAnsi"/>
          <w:color w:val="000000" w:themeColor="text1"/>
          <w:sz w:val="24"/>
          <w:szCs w:val="24"/>
        </w:rPr>
        <w:t>The local</w:t>
      </w:r>
      <w:r w:rsidR="002214BA" w:rsidRPr="002214BA">
        <w:rPr>
          <w:rFonts w:eastAsiaTheme="minorHAnsi"/>
          <w:color w:val="000000" w:themeColor="text1"/>
          <w:sz w:val="24"/>
          <w:szCs w:val="24"/>
        </w:rPr>
        <w:t xml:space="preserve"> framework </w:t>
      </w:r>
      <w:r>
        <w:rPr>
          <w:rFonts w:eastAsiaTheme="minorHAnsi"/>
          <w:color w:val="000000" w:themeColor="text1"/>
          <w:sz w:val="24"/>
          <w:szCs w:val="24"/>
        </w:rPr>
        <w:t xml:space="preserve">that developed </w:t>
      </w:r>
      <w:r w:rsidR="002214BA" w:rsidRPr="002214BA">
        <w:rPr>
          <w:rFonts w:eastAsiaTheme="minorHAnsi"/>
          <w:color w:val="000000" w:themeColor="text1"/>
          <w:sz w:val="24"/>
          <w:szCs w:val="24"/>
        </w:rPr>
        <w:t>included an examination of c</w:t>
      </w:r>
      <w:r w:rsidR="00201EF6">
        <w:rPr>
          <w:rFonts w:eastAsiaTheme="minorHAnsi"/>
          <w:color w:val="000000" w:themeColor="text1"/>
          <w:sz w:val="24"/>
          <w:szCs w:val="24"/>
        </w:rPr>
        <w:t xml:space="preserve">urriculum, </w:t>
      </w:r>
      <w:r w:rsidR="002214BA" w:rsidRPr="002214BA">
        <w:rPr>
          <w:rFonts w:eastAsiaTheme="minorHAnsi"/>
          <w:color w:val="000000" w:themeColor="text1"/>
          <w:sz w:val="24"/>
          <w:szCs w:val="24"/>
        </w:rPr>
        <w:t xml:space="preserve">faculty expectations, and student work informed by the </w:t>
      </w:r>
      <w:r w:rsidR="00A470A0">
        <w:rPr>
          <w:rFonts w:eastAsiaTheme="minorHAnsi"/>
          <w:color w:val="000000" w:themeColor="text1"/>
          <w:sz w:val="24"/>
          <w:szCs w:val="24"/>
        </w:rPr>
        <w:t>CCSS</w:t>
      </w:r>
      <w:r w:rsidR="002214BA" w:rsidRPr="002214BA">
        <w:rPr>
          <w:rFonts w:eastAsiaTheme="minorHAnsi"/>
          <w:color w:val="000000" w:themeColor="text1"/>
          <w:sz w:val="24"/>
          <w:szCs w:val="24"/>
        </w:rPr>
        <w:t xml:space="preserve"> with a particular focus on reducing remediation at the post-secondary level.  </w:t>
      </w:r>
      <w:r w:rsidR="00062BF9" w:rsidRPr="00515E74">
        <w:rPr>
          <w:rFonts w:eastAsiaTheme="minorHAnsi"/>
          <w:color w:val="000000" w:themeColor="text1"/>
          <w:sz w:val="24"/>
          <w:szCs w:val="24"/>
        </w:rPr>
        <w:t>Realizing that this work could be strengthened by expanding the involvement of additional districts and postsecondary institutions, more stakeholders were brought to the table. Most relevant, though, was the inclusion of the Dewitt/Livingston/McLean County</w:t>
      </w:r>
      <w:r w:rsidR="00201EF6">
        <w:rPr>
          <w:rFonts w:eastAsiaTheme="minorHAnsi"/>
          <w:color w:val="000000" w:themeColor="text1"/>
          <w:sz w:val="24"/>
          <w:szCs w:val="24"/>
        </w:rPr>
        <w:t xml:space="preserve"> Regional Office of Education (ROE)</w:t>
      </w:r>
      <w:r w:rsidR="00062BF9" w:rsidRPr="00515E74">
        <w:rPr>
          <w:rFonts w:eastAsiaTheme="minorHAnsi"/>
          <w:color w:val="000000" w:themeColor="text1"/>
          <w:sz w:val="24"/>
          <w:szCs w:val="24"/>
        </w:rPr>
        <w:t xml:space="preserve">, who </w:t>
      </w:r>
      <w:r w:rsidR="00DF7E71">
        <w:rPr>
          <w:rFonts w:eastAsiaTheme="minorHAnsi"/>
          <w:color w:val="000000" w:themeColor="text1"/>
          <w:sz w:val="24"/>
          <w:szCs w:val="24"/>
        </w:rPr>
        <w:t xml:space="preserve">was </w:t>
      </w:r>
      <w:r w:rsidR="00062BF9" w:rsidRPr="00515E74">
        <w:rPr>
          <w:rFonts w:eastAsiaTheme="minorHAnsi"/>
          <w:color w:val="000000" w:themeColor="text1"/>
          <w:sz w:val="24"/>
          <w:szCs w:val="24"/>
        </w:rPr>
        <w:t xml:space="preserve">currently working with a core group of secondary math faculty representing </w:t>
      </w:r>
      <w:r w:rsidR="00A97804">
        <w:rPr>
          <w:rFonts w:eastAsiaTheme="minorHAnsi"/>
          <w:color w:val="000000" w:themeColor="text1"/>
          <w:sz w:val="24"/>
          <w:szCs w:val="24"/>
        </w:rPr>
        <w:t xml:space="preserve">districts throughout the region, to assist with their implementation of the </w:t>
      </w:r>
      <w:r w:rsidR="00A470A0">
        <w:rPr>
          <w:rFonts w:eastAsiaTheme="minorHAnsi"/>
          <w:color w:val="000000" w:themeColor="text1"/>
          <w:sz w:val="24"/>
          <w:szCs w:val="24"/>
        </w:rPr>
        <w:t>CCSS</w:t>
      </w:r>
      <w:r w:rsidR="00A97804">
        <w:rPr>
          <w:rFonts w:eastAsiaTheme="minorHAnsi"/>
          <w:color w:val="000000" w:themeColor="text1"/>
          <w:sz w:val="24"/>
          <w:szCs w:val="24"/>
        </w:rPr>
        <w:t xml:space="preserve"> in high school math. </w:t>
      </w:r>
    </w:p>
    <w:p w:rsidR="00062BF9" w:rsidRDefault="00756306" w:rsidP="00062BF9">
      <w:pPr>
        <w:spacing w:before="100" w:beforeAutospacing="1" w:after="100" w:afterAutospacing="1"/>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xml:space="preserve">Before moving forward, though, representatives of this work decided to convene a meeting of local key stakeholders, </w:t>
      </w:r>
      <w:r w:rsidRPr="00756306">
        <w:rPr>
          <w:rFonts w:ascii="Times New Roman" w:eastAsiaTheme="minorHAnsi" w:hAnsi="Times New Roman"/>
          <w:color w:val="000000" w:themeColor="text1"/>
          <w:sz w:val="24"/>
          <w:szCs w:val="24"/>
        </w:rPr>
        <w:t xml:space="preserve">including higher education and K-12 administrators. </w:t>
      </w:r>
      <w:r>
        <w:rPr>
          <w:rFonts w:ascii="Times New Roman" w:eastAsiaTheme="minorHAnsi" w:hAnsi="Times New Roman"/>
          <w:color w:val="000000" w:themeColor="text1"/>
          <w:sz w:val="24"/>
          <w:szCs w:val="24"/>
        </w:rPr>
        <w:t>The meeting was held on October 31, 2012 and i</w:t>
      </w:r>
      <w:r w:rsidRPr="00756306">
        <w:rPr>
          <w:rFonts w:ascii="Times New Roman" w:hAnsi="Times New Roman"/>
          <w:sz w:val="24"/>
          <w:szCs w:val="24"/>
        </w:rPr>
        <w:t>nvited to the meeting</w:t>
      </w:r>
      <w:r w:rsidR="00062BF9" w:rsidRPr="00756306">
        <w:rPr>
          <w:rFonts w:ascii="Times New Roman" w:hAnsi="Times New Roman"/>
          <w:sz w:val="24"/>
          <w:szCs w:val="24"/>
        </w:rPr>
        <w:t xml:space="preserve"> </w:t>
      </w:r>
      <w:r w:rsidRPr="00756306">
        <w:rPr>
          <w:rFonts w:ascii="Times New Roman" w:hAnsi="Times New Roman"/>
          <w:sz w:val="24"/>
          <w:szCs w:val="24"/>
        </w:rPr>
        <w:t>was</w:t>
      </w:r>
      <w:r w:rsidR="00062BF9" w:rsidRPr="00756306">
        <w:rPr>
          <w:rFonts w:ascii="Times New Roman" w:hAnsi="Times New Roman"/>
          <w:sz w:val="24"/>
          <w:szCs w:val="24"/>
        </w:rPr>
        <w:t xml:space="preserve"> representatives from </w:t>
      </w:r>
      <w:r w:rsidR="004039E6">
        <w:rPr>
          <w:rFonts w:ascii="Times New Roman" w:hAnsi="Times New Roman"/>
          <w:sz w:val="24"/>
          <w:szCs w:val="24"/>
        </w:rPr>
        <w:t>ISU</w:t>
      </w:r>
      <w:r w:rsidR="00062BF9" w:rsidRPr="00756306">
        <w:rPr>
          <w:rFonts w:ascii="Times New Roman" w:hAnsi="Times New Roman"/>
          <w:sz w:val="24"/>
          <w:szCs w:val="24"/>
        </w:rPr>
        <w:t xml:space="preserve">, </w:t>
      </w:r>
      <w:r w:rsidR="00201EF6" w:rsidRPr="00756306">
        <w:rPr>
          <w:rFonts w:ascii="Times New Roman" w:hAnsi="Times New Roman"/>
          <w:sz w:val="24"/>
          <w:szCs w:val="24"/>
        </w:rPr>
        <w:t>including the Provost Office,</w:t>
      </w:r>
      <w:r w:rsidR="003E6384" w:rsidRPr="00756306">
        <w:rPr>
          <w:rFonts w:ascii="Times New Roman" w:hAnsi="Times New Roman"/>
          <w:sz w:val="24"/>
          <w:szCs w:val="24"/>
        </w:rPr>
        <w:t xml:space="preserve"> the School of Teaching and Learning, and the Center for the Study of Education Policy (CSEP)</w:t>
      </w:r>
      <w:r w:rsidR="0037040B">
        <w:rPr>
          <w:rFonts w:ascii="Times New Roman" w:hAnsi="Times New Roman"/>
          <w:sz w:val="24"/>
          <w:szCs w:val="24"/>
        </w:rPr>
        <w:t>;</w:t>
      </w:r>
      <w:r w:rsidR="003E6384" w:rsidRPr="00756306">
        <w:rPr>
          <w:rFonts w:ascii="Times New Roman" w:hAnsi="Times New Roman"/>
          <w:sz w:val="24"/>
          <w:szCs w:val="24"/>
        </w:rPr>
        <w:t xml:space="preserve"> </w:t>
      </w:r>
      <w:r w:rsidR="00062BF9" w:rsidRPr="00756306">
        <w:rPr>
          <w:rFonts w:ascii="Times New Roman" w:hAnsi="Times New Roman"/>
          <w:sz w:val="24"/>
          <w:szCs w:val="24"/>
        </w:rPr>
        <w:t>Illinois Wesleyan University</w:t>
      </w:r>
      <w:r w:rsidR="00E34EB8">
        <w:rPr>
          <w:rFonts w:ascii="Times New Roman" w:hAnsi="Times New Roman"/>
          <w:sz w:val="24"/>
          <w:szCs w:val="24"/>
        </w:rPr>
        <w:t xml:space="preserve"> (IWU)</w:t>
      </w:r>
      <w:r w:rsidR="0037040B">
        <w:rPr>
          <w:rFonts w:ascii="Times New Roman" w:hAnsi="Times New Roman"/>
          <w:sz w:val="24"/>
          <w:szCs w:val="24"/>
        </w:rPr>
        <w:t>;</w:t>
      </w:r>
      <w:r w:rsidR="00062BF9" w:rsidRPr="00756306">
        <w:rPr>
          <w:rFonts w:ascii="Times New Roman" w:hAnsi="Times New Roman"/>
          <w:sz w:val="24"/>
          <w:szCs w:val="24"/>
        </w:rPr>
        <w:t xml:space="preserve"> </w:t>
      </w:r>
      <w:r w:rsidR="004039E6">
        <w:rPr>
          <w:rFonts w:ascii="Times New Roman" w:hAnsi="Times New Roman"/>
          <w:sz w:val="24"/>
          <w:szCs w:val="24"/>
        </w:rPr>
        <w:t>Heartland</w:t>
      </w:r>
      <w:r w:rsidR="0037040B">
        <w:rPr>
          <w:rFonts w:ascii="Times New Roman" w:hAnsi="Times New Roman"/>
          <w:sz w:val="24"/>
          <w:szCs w:val="24"/>
        </w:rPr>
        <w:t>;</w:t>
      </w:r>
      <w:r w:rsidR="00062BF9" w:rsidRPr="00756306">
        <w:rPr>
          <w:rFonts w:ascii="Times New Roman" w:hAnsi="Times New Roman"/>
          <w:sz w:val="24"/>
          <w:szCs w:val="24"/>
        </w:rPr>
        <w:t xml:space="preserve"> Lincoln College</w:t>
      </w:r>
      <w:r w:rsidR="0037040B">
        <w:rPr>
          <w:rFonts w:ascii="Times New Roman" w:hAnsi="Times New Roman"/>
          <w:sz w:val="24"/>
          <w:szCs w:val="24"/>
        </w:rPr>
        <w:t>;</w:t>
      </w:r>
      <w:r w:rsidR="00062BF9" w:rsidRPr="00756306">
        <w:rPr>
          <w:rFonts w:ascii="Times New Roman" w:hAnsi="Times New Roman"/>
          <w:sz w:val="24"/>
          <w:szCs w:val="24"/>
        </w:rPr>
        <w:t xml:space="preserve"> D</w:t>
      </w:r>
      <w:r w:rsidR="00062BF9" w:rsidRPr="00756306">
        <w:rPr>
          <w:rFonts w:ascii="Times New Roman" w:hAnsi="Times New Roman"/>
          <w:color w:val="222222"/>
          <w:sz w:val="24"/>
          <w:szCs w:val="24"/>
        </w:rPr>
        <w:t>ewitt/Livingston/</w:t>
      </w:r>
      <w:r w:rsidR="00E34EB8">
        <w:rPr>
          <w:rFonts w:ascii="Times New Roman" w:hAnsi="Times New Roman"/>
          <w:bCs/>
          <w:color w:val="000000"/>
          <w:sz w:val="24"/>
          <w:szCs w:val="24"/>
        </w:rPr>
        <w:t>McLean County ROE #17</w:t>
      </w:r>
      <w:r w:rsidR="0037040B">
        <w:rPr>
          <w:rFonts w:ascii="Times New Roman" w:hAnsi="Times New Roman"/>
          <w:bCs/>
          <w:color w:val="000000"/>
          <w:sz w:val="24"/>
          <w:szCs w:val="24"/>
        </w:rPr>
        <w:t>;</w:t>
      </w:r>
      <w:r w:rsidRPr="00756306">
        <w:rPr>
          <w:rFonts w:ascii="Times New Roman" w:hAnsi="Times New Roman"/>
          <w:bCs/>
          <w:color w:val="000000"/>
          <w:sz w:val="24"/>
          <w:szCs w:val="24"/>
        </w:rPr>
        <w:t xml:space="preserve"> and superintendents from the </w:t>
      </w:r>
      <w:r w:rsidR="00201EF6" w:rsidRPr="00756306">
        <w:rPr>
          <w:rFonts w:ascii="Times New Roman" w:hAnsi="Times New Roman"/>
          <w:bCs/>
          <w:color w:val="000000"/>
          <w:sz w:val="24"/>
          <w:szCs w:val="24"/>
        </w:rPr>
        <w:t xml:space="preserve">University Lab School, </w:t>
      </w:r>
      <w:r w:rsidR="00062BF9" w:rsidRPr="00756306">
        <w:rPr>
          <w:rFonts w:ascii="Times New Roman" w:hAnsi="Times New Roman"/>
          <w:bCs/>
          <w:color w:val="000000"/>
          <w:sz w:val="24"/>
          <w:szCs w:val="24"/>
        </w:rPr>
        <w:t>McLean County Unit #5 School District, Bloomington District #87, and Olympia School District</w:t>
      </w:r>
      <w:r w:rsidR="00D56701">
        <w:rPr>
          <w:rStyle w:val="FootnoteReference"/>
          <w:rFonts w:ascii="Times New Roman" w:hAnsi="Times New Roman"/>
          <w:bCs/>
          <w:color w:val="000000"/>
          <w:sz w:val="24"/>
          <w:szCs w:val="24"/>
        </w:rPr>
        <w:footnoteReference w:id="2"/>
      </w:r>
      <w:r w:rsidR="009F3CB1">
        <w:rPr>
          <w:rFonts w:ascii="Times New Roman" w:hAnsi="Times New Roman"/>
          <w:bCs/>
          <w:color w:val="000000"/>
          <w:sz w:val="24"/>
          <w:szCs w:val="24"/>
        </w:rPr>
        <w:t xml:space="preserve">. </w:t>
      </w:r>
      <w:r w:rsidR="00062BF9">
        <w:rPr>
          <w:rFonts w:ascii="Times New Roman" w:eastAsiaTheme="minorHAnsi" w:hAnsi="Times New Roman"/>
          <w:color w:val="000000" w:themeColor="text1"/>
          <w:sz w:val="24"/>
          <w:szCs w:val="24"/>
        </w:rPr>
        <w:t xml:space="preserve">As a result of the first meeting, staff at CSEP worked to develop </w:t>
      </w:r>
      <w:r w:rsidR="00AE5E76">
        <w:rPr>
          <w:rFonts w:ascii="Times New Roman" w:eastAsiaTheme="minorHAnsi" w:hAnsi="Times New Roman"/>
          <w:color w:val="000000" w:themeColor="text1"/>
          <w:sz w:val="24"/>
          <w:szCs w:val="24"/>
        </w:rPr>
        <w:t>a concept paper (</w:t>
      </w:r>
      <w:r w:rsidR="00E71F3C" w:rsidRPr="00AE5E76">
        <w:rPr>
          <w:rFonts w:ascii="Times New Roman" w:eastAsiaTheme="minorHAnsi" w:hAnsi="Times New Roman"/>
          <w:color w:val="000000" w:themeColor="text1"/>
          <w:sz w:val="24"/>
          <w:szCs w:val="24"/>
        </w:rPr>
        <w:t>A</w:t>
      </w:r>
      <w:r w:rsidR="009F3CB1" w:rsidRPr="00AE5E76">
        <w:rPr>
          <w:rFonts w:ascii="Times New Roman" w:eastAsiaTheme="minorHAnsi" w:hAnsi="Times New Roman"/>
          <w:color w:val="000000" w:themeColor="text1"/>
          <w:sz w:val="24"/>
          <w:szCs w:val="24"/>
        </w:rPr>
        <w:t>ppendix A</w:t>
      </w:r>
      <w:r w:rsidR="000A6A3F" w:rsidRPr="00AE5E76">
        <w:rPr>
          <w:rFonts w:ascii="Times New Roman" w:eastAsiaTheme="minorHAnsi" w:hAnsi="Times New Roman"/>
          <w:color w:val="000000" w:themeColor="text1"/>
          <w:sz w:val="24"/>
          <w:szCs w:val="24"/>
        </w:rPr>
        <w:t>)</w:t>
      </w:r>
      <w:r w:rsidR="000A6A3F">
        <w:rPr>
          <w:rFonts w:ascii="Times New Roman" w:eastAsiaTheme="minorHAnsi" w:hAnsi="Times New Roman"/>
          <w:color w:val="000000" w:themeColor="text1"/>
          <w:sz w:val="24"/>
          <w:szCs w:val="24"/>
        </w:rPr>
        <w:t xml:space="preserve"> that was distributed to everyone who attended the first meeting. The purpose of the concept paper was to define the problem that the regional effort was trying to address. The regional group was convened</w:t>
      </w:r>
      <w:r w:rsidR="00FF684F">
        <w:rPr>
          <w:rStyle w:val="FootnoteReference"/>
          <w:rFonts w:ascii="Times New Roman" w:eastAsiaTheme="minorHAnsi" w:hAnsi="Times New Roman"/>
          <w:color w:val="000000" w:themeColor="text1"/>
          <w:sz w:val="24"/>
          <w:szCs w:val="24"/>
        </w:rPr>
        <w:footnoteReference w:id="3"/>
      </w:r>
      <w:r w:rsidR="000A6A3F">
        <w:rPr>
          <w:rFonts w:ascii="Times New Roman" w:eastAsiaTheme="minorHAnsi" w:hAnsi="Times New Roman"/>
          <w:color w:val="000000" w:themeColor="text1"/>
          <w:sz w:val="24"/>
          <w:szCs w:val="24"/>
        </w:rPr>
        <w:t xml:space="preserve"> a </w:t>
      </w:r>
      <w:r w:rsidR="00062BF9">
        <w:rPr>
          <w:rFonts w:ascii="Times New Roman" w:eastAsiaTheme="minorHAnsi" w:hAnsi="Times New Roman"/>
          <w:color w:val="000000" w:themeColor="text1"/>
          <w:sz w:val="24"/>
          <w:szCs w:val="24"/>
        </w:rPr>
        <w:t xml:space="preserve">second time </w:t>
      </w:r>
      <w:r w:rsidR="000A6A3F">
        <w:rPr>
          <w:rFonts w:ascii="Times New Roman" w:eastAsiaTheme="minorHAnsi" w:hAnsi="Times New Roman"/>
          <w:color w:val="000000" w:themeColor="text1"/>
          <w:sz w:val="24"/>
          <w:szCs w:val="24"/>
        </w:rPr>
        <w:t xml:space="preserve">on </w:t>
      </w:r>
      <w:r w:rsidR="0031702B">
        <w:rPr>
          <w:rFonts w:ascii="Times New Roman" w:eastAsiaTheme="minorHAnsi" w:hAnsi="Times New Roman"/>
          <w:color w:val="000000" w:themeColor="text1"/>
          <w:sz w:val="24"/>
          <w:szCs w:val="24"/>
        </w:rPr>
        <w:t xml:space="preserve">January 24, 2013, </w:t>
      </w:r>
      <w:r w:rsidR="00062BF9">
        <w:rPr>
          <w:rFonts w:ascii="Times New Roman" w:eastAsiaTheme="minorHAnsi" w:hAnsi="Times New Roman"/>
          <w:color w:val="000000" w:themeColor="text1"/>
          <w:sz w:val="24"/>
          <w:szCs w:val="24"/>
        </w:rPr>
        <w:t>to further discuss priorities and next steps</w:t>
      </w:r>
      <w:r w:rsidR="00AE5E76">
        <w:rPr>
          <w:rFonts w:ascii="Times New Roman" w:eastAsiaTheme="minorHAnsi" w:hAnsi="Times New Roman"/>
          <w:color w:val="000000" w:themeColor="text1"/>
          <w:sz w:val="24"/>
          <w:szCs w:val="24"/>
        </w:rPr>
        <w:t>.  S</w:t>
      </w:r>
      <w:r w:rsidRPr="00AE5E76">
        <w:rPr>
          <w:rFonts w:ascii="Times New Roman" w:eastAsiaTheme="minorHAnsi" w:hAnsi="Times New Roman"/>
          <w:color w:val="000000" w:themeColor="text1"/>
          <w:sz w:val="24"/>
          <w:szCs w:val="24"/>
        </w:rPr>
        <w:t xml:space="preserve">ee </w:t>
      </w:r>
      <w:r w:rsidR="00E71F3C" w:rsidRPr="00AE5E76">
        <w:rPr>
          <w:rFonts w:ascii="Times New Roman" w:eastAsiaTheme="minorHAnsi" w:hAnsi="Times New Roman"/>
          <w:color w:val="000000" w:themeColor="text1"/>
          <w:sz w:val="24"/>
          <w:szCs w:val="24"/>
        </w:rPr>
        <w:t>A</w:t>
      </w:r>
      <w:r w:rsidRPr="00AE5E76">
        <w:rPr>
          <w:rFonts w:ascii="Times New Roman" w:eastAsiaTheme="minorHAnsi" w:hAnsi="Times New Roman"/>
          <w:color w:val="000000" w:themeColor="text1"/>
          <w:sz w:val="24"/>
          <w:szCs w:val="24"/>
        </w:rPr>
        <w:t xml:space="preserve">ppendix </w:t>
      </w:r>
      <w:r w:rsidR="009F3CB1" w:rsidRPr="00AE5E76">
        <w:rPr>
          <w:rFonts w:ascii="Times New Roman" w:eastAsiaTheme="minorHAnsi" w:hAnsi="Times New Roman"/>
          <w:color w:val="000000" w:themeColor="text1"/>
          <w:sz w:val="24"/>
          <w:szCs w:val="24"/>
        </w:rPr>
        <w:t>B</w:t>
      </w:r>
      <w:r w:rsidR="00E71F3C" w:rsidRPr="00AE5E76">
        <w:rPr>
          <w:rFonts w:ascii="Times New Roman" w:eastAsiaTheme="minorHAnsi" w:hAnsi="Times New Roman"/>
          <w:color w:val="000000" w:themeColor="text1"/>
          <w:sz w:val="24"/>
          <w:szCs w:val="24"/>
        </w:rPr>
        <w:t xml:space="preserve"> for the </w:t>
      </w:r>
      <w:r w:rsidRPr="00AE5E76">
        <w:rPr>
          <w:rFonts w:ascii="Times New Roman" w:eastAsiaTheme="minorHAnsi" w:hAnsi="Times New Roman"/>
          <w:color w:val="000000" w:themeColor="text1"/>
          <w:sz w:val="24"/>
          <w:szCs w:val="24"/>
        </w:rPr>
        <w:t>agenda</w:t>
      </w:r>
      <w:r w:rsidR="00062BF9">
        <w:rPr>
          <w:rFonts w:ascii="Times New Roman" w:eastAsiaTheme="minorHAnsi" w:hAnsi="Times New Roman"/>
          <w:color w:val="000000" w:themeColor="text1"/>
          <w:sz w:val="24"/>
          <w:szCs w:val="24"/>
        </w:rPr>
        <w:t xml:space="preserve">. </w:t>
      </w:r>
    </w:p>
    <w:p w:rsidR="00515E74" w:rsidRDefault="002214BA" w:rsidP="0031702B">
      <w:pPr>
        <w:tabs>
          <w:tab w:val="left" w:pos="0"/>
        </w:tabs>
        <w:rPr>
          <w:rFonts w:ascii="Times New Roman" w:hAnsi="Times New Roman"/>
          <w:bCs/>
          <w:sz w:val="24"/>
          <w:szCs w:val="24"/>
        </w:rPr>
      </w:pPr>
      <w:r w:rsidRPr="000A6A3F">
        <w:rPr>
          <w:rFonts w:ascii="Times New Roman" w:eastAsiaTheme="minorHAnsi" w:hAnsi="Times New Roman"/>
          <w:sz w:val="24"/>
          <w:szCs w:val="24"/>
        </w:rPr>
        <w:t>Learning about a funding option from the I</w:t>
      </w:r>
      <w:r w:rsidR="00E34EB8">
        <w:rPr>
          <w:rFonts w:ascii="Times New Roman" w:eastAsiaTheme="minorHAnsi" w:hAnsi="Times New Roman"/>
          <w:sz w:val="24"/>
          <w:szCs w:val="24"/>
        </w:rPr>
        <w:t>BHE</w:t>
      </w:r>
      <w:r w:rsidRPr="000A6A3F">
        <w:rPr>
          <w:rFonts w:ascii="Times New Roman" w:eastAsiaTheme="minorHAnsi" w:hAnsi="Times New Roman"/>
          <w:sz w:val="24"/>
          <w:szCs w:val="24"/>
        </w:rPr>
        <w:t xml:space="preserve">, </w:t>
      </w:r>
      <w:r w:rsidR="00E34EB8">
        <w:rPr>
          <w:rFonts w:ascii="Times New Roman" w:eastAsiaTheme="minorHAnsi" w:hAnsi="Times New Roman"/>
          <w:sz w:val="24"/>
          <w:szCs w:val="24"/>
        </w:rPr>
        <w:t xml:space="preserve">the </w:t>
      </w:r>
      <w:r w:rsidR="00E34EB8">
        <w:rPr>
          <w:rFonts w:ascii="Times New Roman" w:hAnsi="Times New Roman"/>
          <w:sz w:val="24"/>
          <w:szCs w:val="24"/>
        </w:rPr>
        <w:t xml:space="preserve">CSEP </w:t>
      </w:r>
      <w:r w:rsidR="00515E74" w:rsidRPr="000A6A3F">
        <w:rPr>
          <w:rFonts w:ascii="Times New Roman" w:hAnsi="Times New Roman"/>
          <w:sz w:val="24"/>
          <w:szCs w:val="24"/>
        </w:rPr>
        <w:t xml:space="preserve">at </w:t>
      </w:r>
      <w:r w:rsidR="004039E6">
        <w:rPr>
          <w:rFonts w:ascii="Times New Roman" w:hAnsi="Times New Roman"/>
          <w:sz w:val="24"/>
          <w:szCs w:val="24"/>
        </w:rPr>
        <w:t>ISU</w:t>
      </w:r>
      <w:r w:rsidR="00515E74" w:rsidRPr="000A6A3F">
        <w:rPr>
          <w:rFonts w:ascii="Times New Roman" w:hAnsi="Times New Roman"/>
          <w:sz w:val="24"/>
          <w:szCs w:val="24"/>
        </w:rPr>
        <w:t xml:space="preserve">, representing the </w:t>
      </w:r>
      <w:r w:rsidR="004039E6">
        <w:rPr>
          <w:rFonts w:ascii="Times New Roman" w:hAnsi="Times New Roman"/>
          <w:sz w:val="24"/>
          <w:szCs w:val="24"/>
        </w:rPr>
        <w:t>CICCAC</w:t>
      </w:r>
      <w:r w:rsidR="00515E74" w:rsidRPr="000A6A3F">
        <w:rPr>
          <w:rFonts w:ascii="Times New Roman" w:hAnsi="Times New Roman"/>
          <w:sz w:val="24"/>
          <w:szCs w:val="24"/>
        </w:rPr>
        <w:t xml:space="preserve">, </w:t>
      </w:r>
      <w:r w:rsidRPr="000A6A3F">
        <w:rPr>
          <w:rFonts w:ascii="Times New Roman" w:hAnsi="Times New Roman"/>
          <w:sz w:val="24"/>
          <w:szCs w:val="24"/>
        </w:rPr>
        <w:t xml:space="preserve">put together a proposal for funding to support its local work. </w:t>
      </w:r>
      <w:r w:rsidR="00062BF9" w:rsidRPr="000A6A3F">
        <w:rPr>
          <w:rFonts w:ascii="Times New Roman" w:hAnsi="Times New Roman"/>
          <w:sz w:val="24"/>
          <w:szCs w:val="24"/>
        </w:rPr>
        <w:t xml:space="preserve"> </w:t>
      </w:r>
      <w:r w:rsidR="003E6384" w:rsidRPr="000A6A3F">
        <w:rPr>
          <w:rFonts w:ascii="Times New Roman" w:hAnsi="Times New Roman"/>
          <w:sz w:val="24"/>
          <w:szCs w:val="24"/>
        </w:rPr>
        <w:t xml:space="preserve">In </w:t>
      </w:r>
      <w:r w:rsidR="00062BF9" w:rsidRPr="000A6A3F">
        <w:rPr>
          <w:rFonts w:ascii="Times New Roman" w:hAnsi="Times New Roman"/>
          <w:sz w:val="24"/>
          <w:szCs w:val="24"/>
        </w:rPr>
        <w:t>February 2013</w:t>
      </w:r>
      <w:r w:rsidR="003E6384" w:rsidRPr="000A6A3F">
        <w:rPr>
          <w:rFonts w:ascii="Times New Roman" w:hAnsi="Times New Roman"/>
          <w:sz w:val="24"/>
          <w:szCs w:val="24"/>
        </w:rPr>
        <w:t>, the proposal was</w:t>
      </w:r>
      <w:r w:rsidR="00062BF9" w:rsidRPr="000A6A3F">
        <w:rPr>
          <w:rFonts w:ascii="Times New Roman" w:hAnsi="Times New Roman"/>
          <w:sz w:val="24"/>
          <w:szCs w:val="24"/>
        </w:rPr>
        <w:t xml:space="preserve"> </w:t>
      </w:r>
      <w:r w:rsidR="009C4EE8" w:rsidRPr="000A6A3F">
        <w:rPr>
          <w:rFonts w:ascii="Times New Roman" w:hAnsi="Times New Roman"/>
          <w:sz w:val="24"/>
          <w:szCs w:val="24"/>
        </w:rPr>
        <w:t>submitted to</w:t>
      </w:r>
      <w:r w:rsidR="00062BF9" w:rsidRPr="000A6A3F">
        <w:rPr>
          <w:rFonts w:ascii="Times New Roman" w:hAnsi="Times New Roman"/>
          <w:sz w:val="24"/>
          <w:szCs w:val="24"/>
        </w:rPr>
        <w:t xml:space="preserve"> </w:t>
      </w:r>
      <w:r w:rsidR="003E6384" w:rsidRPr="000A6A3F">
        <w:rPr>
          <w:rFonts w:ascii="Times New Roman" w:hAnsi="Times New Roman"/>
          <w:sz w:val="24"/>
          <w:szCs w:val="24"/>
        </w:rPr>
        <w:t>the I</w:t>
      </w:r>
      <w:r w:rsidR="00E34EB8">
        <w:rPr>
          <w:rFonts w:ascii="Times New Roman" w:hAnsi="Times New Roman"/>
          <w:sz w:val="24"/>
          <w:szCs w:val="24"/>
        </w:rPr>
        <w:t>BHE</w:t>
      </w:r>
      <w:r w:rsidR="003E6384" w:rsidRPr="000A6A3F">
        <w:rPr>
          <w:rFonts w:ascii="Times New Roman" w:hAnsi="Times New Roman"/>
          <w:sz w:val="24"/>
          <w:szCs w:val="24"/>
        </w:rPr>
        <w:t xml:space="preserve"> and </w:t>
      </w:r>
      <w:r w:rsidR="00062BF9" w:rsidRPr="000A6A3F">
        <w:rPr>
          <w:rFonts w:ascii="Times New Roman" w:hAnsi="Times New Roman"/>
          <w:sz w:val="24"/>
          <w:szCs w:val="24"/>
        </w:rPr>
        <w:t xml:space="preserve">funded effective April 2013. </w:t>
      </w:r>
      <w:r w:rsidR="00062BF9" w:rsidRPr="005F033B">
        <w:rPr>
          <w:rFonts w:ascii="Times New Roman" w:hAnsi="Times New Roman"/>
          <w:sz w:val="24"/>
          <w:szCs w:val="24"/>
        </w:rPr>
        <w:t>The grant proposal went from Ap</w:t>
      </w:r>
      <w:r w:rsidR="0031702B" w:rsidRPr="005F033B">
        <w:rPr>
          <w:rFonts w:ascii="Times New Roman" w:hAnsi="Times New Roman"/>
          <w:sz w:val="24"/>
          <w:szCs w:val="24"/>
        </w:rPr>
        <w:t xml:space="preserve">ril </w:t>
      </w:r>
      <w:r w:rsidR="00D56701">
        <w:rPr>
          <w:rFonts w:ascii="Times New Roman" w:hAnsi="Times New Roman"/>
          <w:sz w:val="24"/>
          <w:szCs w:val="24"/>
        </w:rPr>
        <w:t xml:space="preserve">2013 </w:t>
      </w:r>
      <w:r w:rsidR="0031702B" w:rsidRPr="005F033B">
        <w:rPr>
          <w:rFonts w:ascii="Times New Roman" w:hAnsi="Times New Roman"/>
          <w:sz w:val="24"/>
          <w:szCs w:val="24"/>
        </w:rPr>
        <w:t xml:space="preserve">through September 30, 2013 and </w:t>
      </w:r>
      <w:r w:rsidR="00D56701">
        <w:rPr>
          <w:rFonts w:ascii="Times New Roman" w:hAnsi="Times New Roman"/>
          <w:sz w:val="24"/>
          <w:szCs w:val="24"/>
        </w:rPr>
        <w:t xml:space="preserve">the short time period for the grant limited the ability to </w:t>
      </w:r>
      <w:r w:rsidR="00D56701">
        <w:rPr>
          <w:rFonts w:ascii="Times New Roman" w:hAnsi="Times New Roman"/>
          <w:sz w:val="24"/>
          <w:szCs w:val="24"/>
        </w:rPr>
        <w:lastRenderedPageBreak/>
        <w:t xml:space="preserve">create new initiatives with the funding. Instead, the funding was directed at building from existing work with the majority of funding used for </w:t>
      </w:r>
      <w:r w:rsidR="00062BF9" w:rsidRPr="00BB4C29">
        <w:rPr>
          <w:rFonts w:ascii="Times New Roman" w:hAnsi="Times New Roman"/>
          <w:sz w:val="24"/>
          <w:szCs w:val="24"/>
        </w:rPr>
        <w:t>stakeholder engagement</w:t>
      </w:r>
      <w:r w:rsidR="00D56701">
        <w:rPr>
          <w:rFonts w:ascii="Times New Roman" w:hAnsi="Times New Roman"/>
          <w:sz w:val="24"/>
          <w:szCs w:val="24"/>
        </w:rPr>
        <w:t xml:space="preserve"> and convenings</w:t>
      </w:r>
      <w:r w:rsidR="00062BF9" w:rsidRPr="00BB4C29">
        <w:rPr>
          <w:rFonts w:ascii="Times New Roman" w:hAnsi="Times New Roman"/>
          <w:sz w:val="24"/>
          <w:szCs w:val="24"/>
        </w:rPr>
        <w:t>, with in-kind contributions made by each member of the alignment planning team.</w:t>
      </w:r>
      <w:r w:rsidR="00062BF9" w:rsidRPr="000A6A3F">
        <w:rPr>
          <w:rFonts w:ascii="Times New Roman" w:hAnsi="Times New Roman"/>
          <w:sz w:val="24"/>
          <w:szCs w:val="24"/>
        </w:rPr>
        <w:t xml:space="preserve"> </w:t>
      </w:r>
      <w:r w:rsidR="00D56701">
        <w:rPr>
          <w:rFonts w:ascii="Times New Roman" w:hAnsi="Times New Roman"/>
          <w:sz w:val="24"/>
          <w:szCs w:val="24"/>
        </w:rPr>
        <w:t>T</w:t>
      </w:r>
      <w:r w:rsidR="0031702B">
        <w:rPr>
          <w:rFonts w:ascii="Times New Roman" w:hAnsi="Times New Roman"/>
          <w:sz w:val="24"/>
          <w:szCs w:val="24"/>
        </w:rPr>
        <w:t xml:space="preserve">o help coordinate this work, an </w:t>
      </w:r>
      <w:r w:rsidR="0031702B" w:rsidRPr="0031702B">
        <w:rPr>
          <w:rFonts w:ascii="Times New Roman" w:hAnsi="Times New Roman"/>
          <w:sz w:val="24"/>
          <w:szCs w:val="24"/>
        </w:rPr>
        <w:t>Alignment Planning Team</w:t>
      </w:r>
      <w:r w:rsidR="002D1EA9">
        <w:rPr>
          <w:rFonts w:ascii="Times New Roman" w:hAnsi="Times New Roman"/>
          <w:sz w:val="24"/>
          <w:szCs w:val="24"/>
        </w:rPr>
        <w:t xml:space="preserve"> (APT)</w:t>
      </w:r>
      <w:r w:rsidR="00D56701">
        <w:rPr>
          <w:rStyle w:val="FootnoteReference"/>
          <w:rFonts w:ascii="Times New Roman" w:hAnsi="Times New Roman"/>
          <w:sz w:val="24"/>
          <w:szCs w:val="24"/>
        </w:rPr>
        <w:footnoteReference w:id="4"/>
      </w:r>
      <w:r w:rsidR="0031702B" w:rsidRPr="0031702B">
        <w:rPr>
          <w:rFonts w:ascii="Times New Roman" w:hAnsi="Times New Roman"/>
          <w:sz w:val="24"/>
          <w:szCs w:val="24"/>
        </w:rPr>
        <w:t xml:space="preserve"> was put together </w:t>
      </w:r>
      <w:r w:rsidR="00FF5E16" w:rsidRPr="0031702B">
        <w:rPr>
          <w:rFonts w:ascii="Times New Roman" w:hAnsi="Times New Roman"/>
          <w:sz w:val="24"/>
          <w:szCs w:val="24"/>
        </w:rPr>
        <w:t xml:space="preserve">that </w:t>
      </w:r>
      <w:r w:rsidR="00FF5E16" w:rsidRPr="0031702B">
        <w:rPr>
          <w:rFonts w:ascii="Times New Roman" w:hAnsi="Times New Roman"/>
          <w:bCs/>
          <w:sz w:val="24"/>
          <w:szCs w:val="24"/>
        </w:rPr>
        <w:t>collectively</w:t>
      </w:r>
      <w:r w:rsidR="0031702B" w:rsidRPr="0031702B">
        <w:rPr>
          <w:rFonts w:ascii="Times New Roman" w:hAnsi="Times New Roman"/>
          <w:bCs/>
          <w:sz w:val="24"/>
          <w:szCs w:val="24"/>
        </w:rPr>
        <w:t xml:space="preserve"> oversaw all aspects of grant activities, including planning and management. </w:t>
      </w:r>
    </w:p>
    <w:p w:rsidR="00D56701" w:rsidRPr="0031702B" w:rsidRDefault="00D56701" w:rsidP="0031702B">
      <w:pPr>
        <w:tabs>
          <w:tab w:val="left" w:pos="0"/>
        </w:tabs>
        <w:rPr>
          <w:rFonts w:ascii="Times New Roman" w:hAnsi="Times New Roman"/>
          <w:sz w:val="24"/>
          <w:szCs w:val="24"/>
        </w:rPr>
      </w:pPr>
    </w:p>
    <w:p w:rsidR="00515E74" w:rsidRPr="0031702B" w:rsidRDefault="00062BF9" w:rsidP="0031702B">
      <w:pPr>
        <w:keepNext/>
        <w:keepLines/>
        <w:spacing w:after="200" w:line="276" w:lineRule="auto"/>
        <w:jc w:val="center"/>
        <w:outlineLvl w:val="2"/>
        <w:rPr>
          <w:rFonts w:ascii="Times New Roman" w:hAnsi="Times New Roman"/>
          <w:b/>
          <w:sz w:val="24"/>
          <w:szCs w:val="24"/>
        </w:rPr>
      </w:pPr>
      <w:r w:rsidRPr="0031702B">
        <w:rPr>
          <w:rFonts w:ascii="Times New Roman" w:hAnsi="Times New Roman"/>
          <w:b/>
          <w:sz w:val="24"/>
          <w:szCs w:val="24"/>
        </w:rPr>
        <w:t>Scope of Funded Work</w:t>
      </w:r>
    </w:p>
    <w:p w:rsidR="00515E74" w:rsidRDefault="00062BF9" w:rsidP="00515E74">
      <w:pPr>
        <w:rPr>
          <w:rFonts w:ascii="Times New Roman" w:hAnsi="Times New Roman"/>
          <w:color w:val="000000"/>
          <w:sz w:val="24"/>
          <w:szCs w:val="24"/>
        </w:rPr>
      </w:pPr>
      <w:r>
        <w:rPr>
          <w:rFonts w:ascii="Times New Roman" w:hAnsi="Times New Roman"/>
          <w:sz w:val="24"/>
          <w:szCs w:val="24"/>
        </w:rPr>
        <w:t>Funding from the IBHE</w:t>
      </w:r>
      <w:r w:rsidR="00515E74" w:rsidRPr="00515E74">
        <w:rPr>
          <w:rFonts w:ascii="Times New Roman" w:hAnsi="Times New Roman"/>
          <w:sz w:val="24"/>
          <w:szCs w:val="24"/>
        </w:rPr>
        <w:t xml:space="preserve"> grant allow</w:t>
      </w:r>
      <w:r>
        <w:rPr>
          <w:rFonts w:ascii="Times New Roman" w:hAnsi="Times New Roman"/>
          <w:sz w:val="24"/>
          <w:szCs w:val="24"/>
        </w:rPr>
        <w:t>ed</w:t>
      </w:r>
      <w:r w:rsidR="00515E74" w:rsidRPr="00515E74">
        <w:rPr>
          <w:rFonts w:ascii="Times New Roman" w:hAnsi="Times New Roman"/>
          <w:sz w:val="24"/>
          <w:szCs w:val="24"/>
        </w:rPr>
        <w:t xml:space="preserve"> the initial work started </w:t>
      </w:r>
      <w:r>
        <w:rPr>
          <w:rFonts w:ascii="Times New Roman" w:hAnsi="Times New Roman"/>
          <w:sz w:val="24"/>
          <w:szCs w:val="24"/>
        </w:rPr>
        <w:t>in Summer 2012</w:t>
      </w:r>
      <w:r w:rsidR="0031702B">
        <w:rPr>
          <w:rFonts w:ascii="Times New Roman" w:hAnsi="Times New Roman"/>
          <w:sz w:val="24"/>
          <w:szCs w:val="24"/>
        </w:rPr>
        <w:t xml:space="preserve"> </w:t>
      </w:r>
      <w:r w:rsidR="00E71F3C">
        <w:rPr>
          <w:rFonts w:ascii="Times New Roman" w:hAnsi="Times New Roman"/>
          <w:sz w:val="24"/>
          <w:szCs w:val="24"/>
        </w:rPr>
        <w:t xml:space="preserve">by ISU, Heartland, and University High School </w:t>
      </w:r>
      <w:r w:rsidR="0031702B">
        <w:rPr>
          <w:rFonts w:ascii="Times New Roman" w:hAnsi="Times New Roman"/>
          <w:sz w:val="24"/>
          <w:szCs w:val="24"/>
        </w:rPr>
        <w:t>to expand into a broad</w:t>
      </w:r>
      <w:r w:rsidR="00897454">
        <w:rPr>
          <w:rFonts w:ascii="Times New Roman" w:hAnsi="Times New Roman"/>
          <w:sz w:val="24"/>
          <w:szCs w:val="24"/>
        </w:rPr>
        <w:t>,</w:t>
      </w:r>
      <w:r w:rsidR="00D074F9">
        <w:rPr>
          <w:rFonts w:ascii="Times New Roman" w:hAnsi="Times New Roman"/>
          <w:sz w:val="24"/>
          <w:szCs w:val="24"/>
        </w:rPr>
        <w:t xml:space="preserve"> region-wide strategy that added</w:t>
      </w:r>
      <w:r w:rsidR="00515E74" w:rsidRPr="00515E74">
        <w:rPr>
          <w:rFonts w:ascii="Times New Roman" w:hAnsi="Times New Roman"/>
          <w:sz w:val="24"/>
          <w:szCs w:val="24"/>
        </w:rPr>
        <w:t xml:space="preserve"> the participation of </w:t>
      </w:r>
      <w:r w:rsidR="00515E74" w:rsidRPr="00515E74">
        <w:rPr>
          <w:rFonts w:ascii="Times New Roman" w:eastAsiaTheme="minorHAnsi" w:hAnsi="Times New Roman"/>
          <w:color w:val="000000" w:themeColor="text1"/>
          <w:sz w:val="24"/>
          <w:szCs w:val="24"/>
        </w:rPr>
        <w:t>Dewitt/Livingston/McLean County ROE</w:t>
      </w:r>
      <w:r w:rsidR="00515E74" w:rsidRPr="00515E74">
        <w:rPr>
          <w:rFonts w:ascii="Times New Roman" w:hAnsi="Times New Roman"/>
          <w:sz w:val="24"/>
          <w:szCs w:val="24"/>
        </w:rPr>
        <w:t xml:space="preserve">, Olympia School District, McLean </w:t>
      </w:r>
      <w:r w:rsidR="00E71F3C">
        <w:rPr>
          <w:rFonts w:ascii="Times New Roman" w:hAnsi="Times New Roman"/>
          <w:sz w:val="24"/>
          <w:szCs w:val="24"/>
        </w:rPr>
        <w:t xml:space="preserve">County </w:t>
      </w:r>
      <w:r w:rsidR="00515E74" w:rsidRPr="00515E74">
        <w:rPr>
          <w:rFonts w:ascii="Times New Roman" w:hAnsi="Times New Roman"/>
          <w:sz w:val="24"/>
          <w:szCs w:val="24"/>
        </w:rPr>
        <w:t xml:space="preserve">Unit #5, </w:t>
      </w:r>
      <w:r w:rsidR="00E34EB8">
        <w:rPr>
          <w:rFonts w:ascii="Times New Roman" w:hAnsi="Times New Roman"/>
          <w:sz w:val="24"/>
          <w:szCs w:val="24"/>
        </w:rPr>
        <w:t>IWU,</w:t>
      </w:r>
      <w:r w:rsidR="00515E74" w:rsidRPr="00515E74">
        <w:rPr>
          <w:rFonts w:ascii="Times New Roman" w:hAnsi="Times New Roman"/>
          <w:sz w:val="24"/>
          <w:szCs w:val="24"/>
        </w:rPr>
        <w:t xml:space="preserve"> </w:t>
      </w:r>
      <w:r w:rsidR="00E34EB8">
        <w:rPr>
          <w:rFonts w:ascii="Times New Roman" w:hAnsi="Times New Roman"/>
          <w:sz w:val="24"/>
          <w:szCs w:val="24"/>
        </w:rPr>
        <w:t xml:space="preserve">and </w:t>
      </w:r>
      <w:r w:rsidR="00515E74" w:rsidRPr="00515E74">
        <w:rPr>
          <w:rFonts w:ascii="Times New Roman" w:hAnsi="Times New Roman"/>
          <w:sz w:val="24"/>
          <w:szCs w:val="24"/>
        </w:rPr>
        <w:t>Lincoln College, as well as teacher education and general education faculty from Heartland, IWU, and ISU. This project</w:t>
      </w:r>
      <w:r>
        <w:rPr>
          <w:rFonts w:ascii="Times New Roman" w:hAnsi="Times New Roman"/>
          <w:sz w:val="24"/>
          <w:szCs w:val="24"/>
        </w:rPr>
        <w:t xml:space="preserve"> </w:t>
      </w:r>
      <w:r w:rsidR="00D074F9">
        <w:rPr>
          <w:rFonts w:ascii="Times New Roman" w:hAnsi="Times New Roman"/>
          <w:sz w:val="24"/>
          <w:szCs w:val="24"/>
        </w:rPr>
        <w:t>also</w:t>
      </w:r>
      <w:r w:rsidR="00515E74" w:rsidRPr="00515E74">
        <w:rPr>
          <w:rFonts w:ascii="Times New Roman" w:hAnsi="Times New Roman"/>
          <w:sz w:val="24"/>
          <w:szCs w:val="24"/>
        </w:rPr>
        <w:t xml:space="preserve"> tap</w:t>
      </w:r>
      <w:r>
        <w:rPr>
          <w:rFonts w:ascii="Times New Roman" w:hAnsi="Times New Roman"/>
          <w:sz w:val="24"/>
          <w:szCs w:val="24"/>
        </w:rPr>
        <w:t>ped</w:t>
      </w:r>
      <w:r w:rsidR="00515E74" w:rsidRPr="00515E74">
        <w:rPr>
          <w:rFonts w:ascii="Times New Roman" w:hAnsi="Times New Roman"/>
          <w:sz w:val="24"/>
          <w:szCs w:val="24"/>
        </w:rPr>
        <w:t xml:space="preserve"> into the existing work that is occurring with </w:t>
      </w:r>
      <w:r w:rsidR="00515E74" w:rsidRPr="00515E74">
        <w:rPr>
          <w:rFonts w:ascii="Times New Roman" w:hAnsi="Times New Roman"/>
          <w:color w:val="222222"/>
          <w:sz w:val="24"/>
          <w:szCs w:val="24"/>
        </w:rPr>
        <w:t>Dewitt/Livingston/</w:t>
      </w:r>
      <w:r w:rsidR="00515E74" w:rsidRPr="00515E74">
        <w:rPr>
          <w:rFonts w:ascii="Times New Roman" w:hAnsi="Times New Roman"/>
          <w:bCs/>
          <w:color w:val="000000"/>
          <w:sz w:val="24"/>
          <w:szCs w:val="24"/>
        </w:rPr>
        <w:t>McLean County R</w:t>
      </w:r>
      <w:r w:rsidR="00E34EB8">
        <w:rPr>
          <w:rFonts w:ascii="Times New Roman" w:hAnsi="Times New Roman"/>
          <w:bCs/>
          <w:color w:val="000000"/>
          <w:sz w:val="24"/>
          <w:szCs w:val="24"/>
        </w:rPr>
        <w:t>OE</w:t>
      </w:r>
      <w:r w:rsidR="00515E74" w:rsidRPr="00515E74">
        <w:rPr>
          <w:rFonts w:ascii="Times New Roman" w:hAnsi="Times New Roman"/>
          <w:bCs/>
          <w:color w:val="000000"/>
          <w:sz w:val="24"/>
          <w:szCs w:val="24"/>
        </w:rPr>
        <w:t xml:space="preserve"> #17 and a group of </w:t>
      </w:r>
      <w:r w:rsidR="00515E74" w:rsidRPr="00515E74">
        <w:rPr>
          <w:rFonts w:ascii="Times New Roman" w:hAnsi="Times New Roman"/>
          <w:color w:val="000000"/>
          <w:sz w:val="24"/>
          <w:szCs w:val="24"/>
        </w:rPr>
        <w:t>secondary math teachers from throughout the region w</w:t>
      </w:r>
      <w:r w:rsidR="0031702B">
        <w:rPr>
          <w:rFonts w:ascii="Times New Roman" w:hAnsi="Times New Roman"/>
          <w:color w:val="000000"/>
          <w:sz w:val="24"/>
          <w:szCs w:val="24"/>
        </w:rPr>
        <w:t>ho have been working on implementing</w:t>
      </w:r>
      <w:r w:rsidR="00515E74" w:rsidRPr="00515E74">
        <w:rPr>
          <w:rFonts w:ascii="Times New Roman" w:hAnsi="Times New Roman"/>
          <w:color w:val="000000"/>
          <w:sz w:val="24"/>
          <w:szCs w:val="24"/>
        </w:rPr>
        <w:t xml:space="preserve"> the </w:t>
      </w:r>
      <w:r w:rsidR="00A470A0">
        <w:rPr>
          <w:rFonts w:ascii="Times New Roman" w:hAnsi="Times New Roman"/>
          <w:color w:val="000000"/>
          <w:sz w:val="24"/>
          <w:szCs w:val="24"/>
        </w:rPr>
        <w:t>CCSS</w:t>
      </w:r>
      <w:r w:rsidR="00515E74" w:rsidRPr="00515E74">
        <w:rPr>
          <w:rFonts w:ascii="Times New Roman" w:hAnsi="Times New Roman"/>
          <w:color w:val="000000"/>
          <w:sz w:val="24"/>
          <w:szCs w:val="24"/>
        </w:rPr>
        <w:t xml:space="preserve">. </w:t>
      </w:r>
      <w:r w:rsidR="00D074F9" w:rsidRPr="005F033B">
        <w:rPr>
          <w:rFonts w:ascii="Times New Roman" w:hAnsi="Times New Roman"/>
          <w:color w:val="000000"/>
          <w:sz w:val="24"/>
          <w:szCs w:val="24"/>
        </w:rPr>
        <w:t xml:space="preserve">Intended through this work was the incorporation of participation by </w:t>
      </w:r>
      <w:r w:rsidR="00E71F3C">
        <w:rPr>
          <w:rFonts w:ascii="Times New Roman" w:hAnsi="Times New Roman"/>
          <w:color w:val="000000"/>
          <w:sz w:val="24"/>
          <w:szCs w:val="24"/>
        </w:rPr>
        <w:t xml:space="preserve">faculty and administrators from regional higher education institutions </w:t>
      </w:r>
      <w:r w:rsidR="00D074F9" w:rsidRPr="005F033B">
        <w:rPr>
          <w:rFonts w:ascii="Times New Roman" w:hAnsi="Times New Roman"/>
          <w:color w:val="000000"/>
          <w:sz w:val="24"/>
          <w:szCs w:val="24"/>
        </w:rPr>
        <w:t xml:space="preserve">as well as </w:t>
      </w:r>
      <w:r w:rsidR="00E71F3C">
        <w:rPr>
          <w:rFonts w:ascii="Times New Roman" w:hAnsi="Times New Roman"/>
          <w:color w:val="000000"/>
          <w:sz w:val="24"/>
          <w:szCs w:val="24"/>
        </w:rPr>
        <w:t xml:space="preserve">administrators and </w:t>
      </w:r>
      <w:r w:rsidR="00D074F9" w:rsidRPr="005F033B">
        <w:rPr>
          <w:rFonts w:ascii="Times New Roman" w:hAnsi="Times New Roman"/>
          <w:color w:val="000000"/>
          <w:sz w:val="24"/>
          <w:szCs w:val="24"/>
        </w:rPr>
        <w:t>teachers from districts throughout the region.</w:t>
      </w:r>
      <w:r w:rsidR="00D074F9">
        <w:rPr>
          <w:rFonts w:ascii="Times New Roman" w:hAnsi="Times New Roman"/>
          <w:color w:val="000000"/>
          <w:sz w:val="24"/>
          <w:szCs w:val="24"/>
        </w:rPr>
        <w:t xml:space="preserve"> </w:t>
      </w:r>
    </w:p>
    <w:p w:rsidR="00062BF9" w:rsidRDefault="00062BF9" w:rsidP="00515E74">
      <w:pPr>
        <w:rPr>
          <w:rFonts w:ascii="Times New Roman" w:hAnsi="Times New Roman"/>
          <w:color w:val="000000"/>
          <w:sz w:val="24"/>
          <w:szCs w:val="24"/>
        </w:rPr>
      </w:pPr>
    </w:p>
    <w:p w:rsidR="00062BF9" w:rsidRPr="00515E74" w:rsidRDefault="00062BF9" w:rsidP="00515E74">
      <w:pPr>
        <w:rPr>
          <w:rFonts w:ascii="Times New Roman" w:hAnsi="Times New Roman"/>
          <w:color w:val="000000"/>
          <w:sz w:val="24"/>
          <w:szCs w:val="24"/>
        </w:rPr>
      </w:pPr>
      <w:r>
        <w:rPr>
          <w:rFonts w:ascii="Times New Roman" w:hAnsi="Times New Roman"/>
          <w:color w:val="000000"/>
          <w:sz w:val="24"/>
          <w:szCs w:val="24"/>
        </w:rPr>
        <w:t>The goals</w:t>
      </w:r>
      <w:r w:rsidR="0031702B">
        <w:rPr>
          <w:rFonts w:ascii="Times New Roman" w:hAnsi="Times New Roman"/>
          <w:color w:val="000000"/>
          <w:sz w:val="24"/>
          <w:szCs w:val="24"/>
        </w:rPr>
        <w:t xml:space="preserve"> of the funded project include</w:t>
      </w:r>
      <w:r w:rsidR="00BA14E7">
        <w:rPr>
          <w:rFonts w:ascii="Times New Roman" w:hAnsi="Times New Roman"/>
          <w:color w:val="000000"/>
          <w:sz w:val="24"/>
          <w:szCs w:val="24"/>
        </w:rPr>
        <w:t>d</w:t>
      </w:r>
      <w:r>
        <w:rPr>
          <w:rFonts w:ascii="Times New Roman" w:hAnsi="Times New Roman"/>
          <w:color w:val="000000"/>
          <w:sz w:val="24"/>
          <w:szCs w:val="24"/>
        </w:rPr>
        <w:t xml:space="preserve">: </w:t>
      </w:r>
    </w:p>
    <w:p w:rsidR="00515E74" w:rsidRPr="00273A03" w:rsidRDefault="00515E74" w:rsidP="001A51D0">
      <w:pPr>
        <w:pStyle w:val="ListParagraph"/>
        <w:numPr>
          <w:ilvl w:val="0"/>
          <w:numId w:val="31"/>
        </w:numPr>
        <w:spacing w:after="0" w:line="240" w:lineRule="auto"/>
        <w:rPr>
          <w:rFonts w:ascii="Times New Roman" w:hAnsi="Times New Roman"/>
          <w:color w:val="000000"/>
          <w:sz w:val="24"/>
          <w:szCs w:val="24"/>
        </w:rPr>
      </w:pPr>
      <w:r w:rsidRPr="00273A03">
        <w:rPr>
          <w:rFonts w:ascii="Times New Roman" w:hAnsi="Times New Roman"/>
          <w:color w:val="000000"/>
          <w:sz w:val="24"/>
          <w:szCs w:val="24"/>
        </w:rPr>
        <w:t xml:space="preserve">Goal 1: </w:t>
      </w:r>
      <w:r w:rsidR="00273A03" w:rsidRPr="00273A03">
        <w:rPr>
          <w:rFonts w:ascii="Times New Roman" w:hAnsi="Times New Roman"/>
          <w:color w:val="000000"/>
          <w:sz w:val="24"/>
          <w:szCs w:val="24"/>
        </w:rPr>
        <w:t>To b</w:t>
      </w:r>
      <w:r w:rsidRPr="00273A03">
        <w:rPr>
          <w:rFonts w:ascii="Times New Roman" w:hAnsi="Times New Roman"/>
          <w:color w:val="000000"/>
          <w:sz w:val="24"/>
          <w:szCs w:val="24"/>
        </w:rPr>
        <w:t xml:space="preserve">roaden </w:t>
      </w:r>
      <w:r w:rsidR="00273A03" w:rsidRPr="00273A03">
        <w:rPr>
          <w:rFonts w:ascii="Times New Roman" w:hAnsi="Times New Roman"/>
          <w:color w:val="000000"/>
          <w:sz w:val="24"/>
          <w:szCs w:val="24"/>
        </w:rPr>
        <w:t xml:space="preserve">the </w:t>
      </w:r>
      <w:r w:rsidRPr="00273A03">
        <w:rPr>
          <w:rFonts w:ascii="Times New Roman" w:hAnsi="Times New Roman"/>
          <w:color w:val="000000"/>
          <w:sz w:val="24"/>
          <w:szCs w:val="24"/>
        </w:rPr>
        <w:t xml:space="preserve">work on regional math faculty collaboration to include postsecondary faculty/staff at ISU, Heartland, and IWU that teach developmental math, first year math, and math education courses. </w:t>
      </w:r>
    </w:p>
    <w:p w:rsidR="00515E74" w:rsidRPr="00273A03" w:rsidRDefault="00273A03" w:rsidP="001A51D0">
      <w:pPr>
        <w:pStyle w:val="ListParagraph"/>
        <w:numPr>
          <w:ilvl w:val="0"/>
          <w:numId w:val="31"/>
        </w:numPr>
        <w:autoSpaceDE w:val="0"/>
        <w:autoSpaceDN w:val="0"/>
        <w:adjustRightInd w:val="0"/>
        <w:spacing w:after="0" w:line="240" w:lineRule="auto"/>
        <w:rPr>
          <w:rFonts w:ascii="Times New Roman" w:eastAsiaTheme="minorHAnsi" w:hAnsi="Times New Roman"/>
          <w:sz w:val="24"/>
          <w:szCs w:val="24"/>
        </w:rPr>
      </w:pPr>
      <w:r w:rsidRPr="00273A03">
        <w:rPr>
          <w:rFonts w:ascii="Times New Roman" w:eastAsiaTheme="minorHAnsi" w:hAnsi="Times New Roman"/>
          <w:sz w:val="24"/>
          <w:szCs w:val="24"/>
        </w:rPr>
        <w:t>Goal 2: To c</w:t>
      </w:r>
      <w:r w:rsidR="00515E74" w:rsidRPr="00273A03">
        <w:rPr>
          <w:rFonts w:ascii="Times New Roman" w:eastAsiaTheme="minorHAnsi" w:hAnsi="Times New Roman"/>
          <w:sz w:val="24"/>
          <w:szCs w:val="24"/>
        </w:rPr>
        <w:t xml:space="preserve">reate a deeper understanding among postsecondary faculty that prepare PreK-12 teachers on how the </w:t>
      </w:r>
      <w:r w:rsidR="00A470A0">
        <w:rPr>
          <w:rFonts w:ascii="Times New Roman" w:eastAsiaTheme="minorHAnsi" w:hAnsi="Times New Roman"/>
          <w:sz w:val="24"/>
          <w:szCs w:val="24"/>
        </w:rPr>
        <w:t>CCSS</w:t>
      </w:r>
      <w:r w:rsidR="00515E74" w:rsidRPr="00273A03">
        <w:rPr>
          <w:rFonts w:ascii="Times New Roman" w:eastAsiaTheme="minorHAnsi" w:hAnsi="Times New Roman"/>
          <w:sz w:val="24"/>
          <w:szCs w:val="24"/>
        </w:rPr>
        <w:t xml:space="preserve"> and PARCC assessments will impact teaching pedagogy, content, and assessment.</w:t>
      </w:r>
    </w:p>
    <w:p w:rsidR="00515E74" w:rsidRPr="00273A03" w:rsidRDefault="00515E74" w:rsidP="001A51D0">
      <w:pPr>
        <w:pStyle w:val="ListParagraph"/>
        <w:numPr>
          <w:ilvl w:val="0"/>
          <w:numId w:val="31"/>
        </w:numPr>
        <w:autoSpaceDE w:val="0"/>
        <w:autoSpaceDN w:val="0"/>
        <w:adjustRightInd w:val="0"/>
        <w:spacing w:after="0" w:line="240" w:lineRule="auto"/>
        <w:rPr>
          <w:rFonts w:ascii="Times New Roman" w:eastAsiaTheme="minorHAnsi" w:hAnsi="Times New Roman"/>
          <w:sz w:val="24"/>
          <w:szCs w:val="24"/>
        </w:rPr>
      </w:pPr>
      <w:r w:rsidRPr="00273A03">
        <w:rPr>
          <w:rFonts w:ascii="Times New Roman" w:eastAsiaTheme="minorHAnsi" w:hAnsi="Times New Roman"/>
          <w:sz w:val="24"/>
          <w:szCs w:val="24"/>
        </w:rPr>
        <w:t xml:space="preserve">Goal 3: To introduce college-level faculty with teaching and administrative responsibilities for General Education to the </w:t>
      </w:r>
      <w:r w:rsidR="00A470A0">
        <w:rPr>
          <w:rFonts w:ascii="Times New Roman" w:eastAsiaTheme="minorHAnsi" w:hAnsi="Times New Roman"/>
          <w:sz w:val="24"/>
          <w:szCs w:val="24"/>
        </w:rPr>
        <w:t>CCSS</w:t>
      </w:r>
      <w:r w:rsidRPr="00273A03">
        <w:rPr>
          <w:rFonts w:ascii="Times New Roman" w:eastAsiaTheme="minorHAnsi" w:hAnsi="Times New Roman"/>
          <w:sz w:val="24"/>
          <w:szCs w:val="24"/>
        </w:rPr>
        <w:t xml:space="preserve"> in Math, ELA, and Science.</w:t>
      </w:r>
    </w:p>
    <w:p w:rsidR="00E71F3C" w:rsidRDefault="001A51D0" w:rsidP="00E71F3C">
      <w:pPr>
        <w:autoSpaceDE w:val="0"/>
        <w:autoSpaceDN w:val="0"/>
        <w:adjustRightInd w:val="0"/>
        <w:jc w:val="center"/>
        <w:rPr>
          <w:rFonts w:ascii="Times New Roman" w:eastAsiaTheme="minorHAnsi" w:hAnsi="Times New Roman"/>
          <w:sz w:val="24"/>
          <w:szCs w:val="24"/>
        </w:rPr>
      </w:pPr>
      <w:r>
        <w:rPr>
          <w:rFonts w:ascii="Times New Roman" w:eastAsiaTheme="minorHAnsi" w:hAnsi="Times New Roman"/>
          <w:sz w:val="24"/>
          <w:szCs w:val="24"/>
        </w:rPr>
        <w:br/>
      </w:r>
      <w:r w:rsidR="00E71F3C">
        <w:rPr>
          <w:rFonts w:ascii="Times New Roman" w:eastAsiaTheme="minorHAnsi" w:hAnsi="Times New Roman"/>
          <w:sz w:val="24"/>
          <w:szCs w:val="24"/>
        </w:rPr>
        <w:t>Activities Aligned with the Goals</w:t>
      </w:r>
    </w:p>
    <w:p w:rsidR="00E71F3C" w:rsidRDefault="00E71F3C" w:rsidP="00273A03">
      <w:pPr>
        <w:autoSpaceDE w:val="0"/>
        <w:autoSpaceDN w:val="0"/>
        <w:adjustRightInd w:val="0"/>
        <w:rPr>
          <w:rFonts w:ascii="Times New Roman" w:eastAsiaTheme="minorHAnsi" w:hAnsi="Times New Roman"/>
          <w:sz w:val="24"/>
          <w:szCs w:val="24"/>
        </w:rPr>
      </w:pPr>
    </w:p>
    <w:p w:rsidR="00515E74" w:rsidRDefault="00273A03" w:rsidP="00273A03">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These goals were addressed th</w:t>
      </w:r>
      <w:r w:rsidR="00E71F3C">
        <w:rPr>
          <w:rFonts w:ascii="Times New Roman" w:eastAsiaTheme="minorHAnsi" w:hAnsi="Times New Roman"/>
          <w:sz w:val="24"/>
          <w:szCs w:val="24"/>
        </w:rPr>
        <w:t xml:space="preserve">rough the following activities: </w:t>
      </w:r>
    </w:p>
    <w:p w:rsidR="00273A03" w:rsidRDefault="00273A03" w:rsidP="00273A03">
      <w:pPr>
        <w:autoSpaceDE w:val="0"/>
        <w:autoSpaceDN w:val="0"/>
        <w:adjustRightInd w:val="0"/>
        <w:rPr>
          <w:rFonts w:ascii="Times New Roman" w:eastAsiaTheme="minorHAnsi" w:hAnsi="Times New Roman"/>
          <w:sz w:val="24"/>
          <w:szCs w:val="24"/>
        </w:rPr>
      </w:pPr>
    </w:p>
    <w:p w:rsidR="00273A03" w:rsidRDefault="00273A03" w:rsidP="00273A03">
      <w:pPr>
        <w:autoSpaceDE w:val="0"/>
        <w:autoSpaceDN w:val="0"/>
        <w:adjustRightInd w:val="0"/>
        <w:rPr>
          <w:rFonts w:ascii="Times New Roman" w:hAnsi="Times New Roman"/>
          <w:sz w:val="24"/>
          <w:szCs w:val="24"/>
        </w:rPr>
      </w:pPr>
      <w:r w:rsidRPr="0031702B">
        <w:rPr>
          <w:rFonts w:ascii="Times New Roman" w:eastAsiaTheme="minorHAnsi" w:hAnsi="Times New Roman"/>
          <w:b/>
          <w:sz w:val="24"/>
          <w:szCs w:val="24"/>
        </w:rPr>
        <w:t>Goal One:</w:t>
      </w:r>
      <w:r>
        <w:rPr>
          <w:rFonts w:ascii="Times New Roman" w:eastAsiaTheme="minorHAnsi" w:hAnsi="Times New Roman"/>
          <w:sz w:val="24"/>
          <w:szCs w:val="24"/>
        </w:rPr>
        <w:t xml:space="preserve"> </w:t>
      </w:r>
      <w:r w:rsidRPr="00273A03">
        <w:rPr>
          <w:rFonts w:ascii="Times New Roman" w:eastAsiaTheme="minorHAnsi" w:hAnsi="Times New Roman"/>
          <w:sz w:val="24"/>
          <w:szCs w:val="24"/>
        </w:rPr>
        <w:t xml:space="preserve">Addressing the first goal </w:t>
      </w:r>
      <w:r>
        <w:rPr>
          <w:rFonts w:ascii="Times New Roman" w:eastAsiaTheme="minorHAnsi" w:hAnsi="Times New Roman"/>
          <w:sz w:val="24"/>
          <w:szCs w:val="24"/>
        </w:rPr>
        <w:t>–</w:t>
      </w:r>
      <w:r w:rsidRPr="00273A03">
        <w:rPr>
          <w:rFonts w:ascii="Times New Roman" w:eastAsiaTheme="minorHAnsi" w:hAnsi="Times New Roman"/>
          <w:sz w:val="24"/>
          <w:szCs w:val="24"/>
        </w:rPr>
        <w:t xml:space="preserve"> </w:t>
      </w:r>
      <w:r w:rsidRPr="0031702B">
        <w:rPr>
          <w:rFonts w:ascii="Times New Roman" w:hAnsi="Times New Roman"/>
          <w:b/>
          <w:i/>
          <w:sz w:val="24"/>
          <w:szCs w:val="24"/>
        </w:rPr>
        <w:t>To broaden the work on regional math faculty collaboration to include postsecondary faculty/staff at ISU, Heartland, and IWU that teach developmental math, first year math, and math education courses</w:t>
      </w:r>
      <w:r w:rsidR="0031702B">
        <w:rPr>
          <w:rFonts w:ascii="Times New Roman" w:hAnsi="Times New Roman"/>
          <w:sz w:val="24"/>
          <w:szCs w:val="24"/>
        </w:rPr>
        <w:t xml:space="preserve"> – the main objective was</w:t>
      </w:r>
      <w:r w:rsidRPr="00273A03">
        <w:rPr>
          <w:rFonts w:ascii="Times New Roman" w:hAnsi="Times New Roman"/>
          <w:sz w:val="24"/>
          <w:szCs w:val="24"/>
        </w:rPr>
        <w:t xml:space="preserve"> to create a shared agreement</w:t>
      </w:r>
      <w:r w:rsidR="0031702B">
        <w:rPr>
          <w:rFonts w:ascii="Times New Roman" w:hAnsi="Times New Roman"/>
          <w:sz w:val="24"/>
          <w:szCs w:val="24"/>
        </w:rPr>
        <w:t xml:space="preserve"> between </w:t>
      </w:r>
      <w:r w:rsidRPr="00273A03">
        <w:rPr>
          <w:rFonts w:ascii="Times New Roman" w:hAnsi="Times New Roman"/>
          <w:sz w:val="24"/>
          <w:szCs w:val="24"/>
        </w:rPr>
        <w:t>secondary and postsecondary faculty on</w:t>
      </w:r>
      <w:r w:rsidRPr="00273A03">
        <w:rPr>
          <w:rFonts w:ascii="Times New Roman" w:eastAsiaTheme="minorHAnsi" w:hAnsi="Times New Roman"/>
          <w:sz w:val="24"/>
          <w:szCs w:val="24"/>
        </w:rPr>
        <w:t xml:space="preserve">, “What is college ready (and how would we know it if we saw it)”?  In doing this, </w:t>
      </w:r>
      <w:r w:rsidR="00CA17A3">
        <w:rPr>
          <w:rFonts w:ascii="Times New Roman" w:hAnsi="Times New Roman"/>
          <w:sz w:val="24"/>
          <w:szCs w:val="24"/>
        </w:rPr>
        <w:t>Janet Moore (</w:t>
      </w:r>
      <w:r w:rsidR="0031702B">
        <w:rPr>
          <w:rFonts w:ascii="Times New Roman" w:hAnsi="Times New Roman"/>
          <w:sz w:val="24"/>
          <w:szCs w:val="24"/>
        </w:rPr>
        <w:t>I</w:t>
      </w:r>
      <w:r w:rsidRPr="00273A03">
        <w:rPr>
          <w:rFonts w:ascii="Times New Roman" w:hAnsi="Times New Roman"/>
          <w:sz w:val="24"/>
          <w:szCs w:val="24"/>
        </w:rPr>
        <w:t xml:space="preserve">nstructor in </w:t>
      </w:r>
      <w:r w:rsidRPr="00273A03">
        <w:rPr>
          <w:rFonts w:ascii="Times New Roman" w:hAnsi="Times New Roman"/>
          <w:sz w:val="24"/>
          <w:szCs w:val="24"/>
        </w:rPr>
        <w:lastRenderedPageBreak/>
        <w:t>University College at ISU</w:t>
      </w:r>
      <w:r w:rsidR="00CA17A3">
        <w:rPr>
          <w:rFonts w:ascii="Times New Roman" w:hAnsi="Times New Roman"/>
          <w:sz w:val="24"/>
          <w:szCs w:val="24"/>
        </w:rPr>
        <w:t>), Jeremy McClure (</w:t>
      </w:r>
      <w:r w:rsidRPr="00273A03">
        <w:rPr>
          <w:rFonts w:ascii="Times New Roman" w:hAnsi="Times New Roman"/>
          <w:sz w:val="24"/>
          <w:szCs w:val="24"/>
        </w:rPr>
        <w:t xml:space="preserve">Instructional Chair of Math and Science </w:t>
      </w:r>
      <w:r w:rsidR="00E71F3C">
        <w:rPr>
          <w:rFonts w:ascii="Times New Roman" w:hAnsi="Times New Roman"/>
          <w:sz w:val="24"/>
          <w:szCs w:val="24"/>
        </w:rPr>
        <w:t xml:space="preserve">Department </w:t>
      </w:r>
      <w:r w:rsidRPr="00273A03">
        <w:rPr>
          <w:rFonts w:ascii="Times New Roman" w:hAnsi="Times New Roman"/>
          <w:sz w:val="24"/>
          <w:szCs w:val="24"/>
        </w:rPr>
        <w:t xml:space="preserve">at </w:t>
      </w:r>
      <w:r w:rsidR="004039E6">
        <w:rPr>
          <w:rFonts w:ascii="Times New Roman" w:hAnsi="Times New Roman"/>
          <w:sz w:val="24"/>
          <w:szCs w:val="24"/>
        </w:rPr>
        <w:t>Heartland</w:t>
      </w:r>
      <w:r w:rsidR="00CA17A3">
        <w:rPr>
          <w:rFonts w:ascii="Times New Roman" w:hAnsi="Times New Roman"/>
          <w:sz w:val="24"/>
          <w:szCs w:val="24"/>
        </w:rPr>
        <w:t>)</w:t>
      </w:r>
      <w:r w:rsidR="0031702B">
        <w:rPr>
          <w:rFonts w:ascii="Times New Roman" w:hAnsi="Times New Roman"/>
          <w:sz w:val="24"/>
          <w:szCs w:val="24"/>
        </w:rPr>
        <w:t>,</w:t>
      </w:r>
      <w:r w:rsidR="00CA17A3">
        <w:rPr>
          <w:rFonts w:ascii="Times New Roman" w:hAnsi="Times New Roman"/>
          <w:sz w:val="24"/>
          <w:szCs w:val="24"/>
        </w:rPr>
        <w:t xml:space="preserve"> and Jeff Hill (</w:t>
      </w:r>
      <w:r w:rsidR="0031702B">
        <w:rPr>
          <w:rFonts w:ascii="Times New Roman" w:hAnsi="Times New Roman"/>
          <w:sz w:val="24"/>
          <w:szCs w:val="24"/>
        </w:rPr>
        <w:t>Superintendent of the</w:t>
      </w:r>
      <w:r w:rsidRPr="00273A03">
        <w:rPr>
          <w:rFonts w:ascii="Times New Roman" w:hAnsi="Times New Roman"/>
          <w:sz w:val="24"/>
          <w:szCs w:val="24"/>
        </w:rPr>
        <w:t xml:space="preserve"> University Lab Schools</w:t>
      </w:r>
      <w:r w:rsidR="00CA17A3">
        <w:rPr>
          <w:rFonts w:ascii="Times New Roman" w:hAnsi="Times New Roman"/>
          <w:sz w:val="24"/>
          <w:szCs w:val="24"/>
        </w:rPr>
        <w:t>)</w:t>
      </w:r>
      <w:r w:rsidRPr="00273A03">
        <w:rPr>
          <w:rFonts w:ascii="Times New Roman" w:hAnsi="Times New Roman"/>
          <w:sz w:val="24"/>
          <w:szCs w:val="24"/>
        </w:rPr>
        <w:t xml:space="preserve"> took the lead in </w:t>
      </w:r>
      <w:r w:rsidR="00E71F3C">
        <w:rPr>
          <w:rFonts w:ascii="Times New Roman" w:hAnsi="Times New Roman"/>
          <w:sz w:val="24"/>
          <w:szCs w:val="24"/>
        </w:rPr>
        <w:t>conducting</w:t>
      </w:r>
      <w:r w:rsidRPr="00273A03">
        <w:rPr>
          <w:rFonts w:ascii="Times New Roman" w:hAnsi="Times New Roman"/>
          <w:sz w:val="24"/>
          <w:szCs w:val="24"/>
        </w:rPr>
        <w:t xml:space="preserve"> internal processes within their institutions on identifying the essential </w:t>
      </w:r>
      <w:r w:rsidR="00A470A0">
        <w:rPr>
          <w:rFonts w:ascii="Times New Roman" w:hAnsi="Times New Roman"/>
          <w:sz w:val="24"/>
          <w:szCs w:val="24"/>
        </w:rPr>
        <w:t>CCSS</w:t>
      </w:r>
      <w:r w:rsidRPr="00273A03">
        <w:rPr>
          <w:rFonts w:ascii="Times New Roman" w:hAnsi="Times New Roman"/>
          <w:sz w:val="24"/>
          <w:szCs w:val="24"/>
        </w:rPr>
        <w:t xml:space="preserve"> that high school students need to master to be prepared for credit bearin</w:t>
      </w:r>
      <w:r w:rsidR="005972C4">
        <w:rPr>
          <w:rFonts w:ascii="Times New Roman" w:hAnsi="Times New Roman"/>
          <w:sz w:val="24"/>
          <w:szCs w:val="24"/>
        </w:rPr>
        <w:t xml:space="preserve">g courses at ISU and Heartland. ISU and Heartland both took different approaches to doing this. At ISU, Janet Moore went through the math requirements for three first year math courses (ISU Math 104, ISU Math 113, and ISU Math 119) and identified common core math standards required for students to master prior to enrolling in ISU Math 104 as well as those common core math standards that students need to be exposed to before enrolling in ISU Math 104, Math 113, or Math 199. </w:t>
      </w:r>
      <w:r w:rsidR="005972C4" w:rsidRPr="00AE5E76">
        <w:rPr>
          <w:rFonts w:ascii="Times New Roman" w:hAnsi="Times New Roman"/>
          <w:sz w:val="24"/>
          <w:szCs w:val="24"/>
        </w:rPr>
        <w:t xml:space="preserve">See Appendix C for the results of the gap analysis of the </w:t>
      </w:r>
      <w:r w:rsidR="00A470A0" w:rsidRPr="00AE5E76">
        <w:rPr>
          <w:rFonts w:ascii="Times New Roman" w:hAnsi="Times New Roman"/>
          <w:sz w:val="24"/>
          <w:szCs w:val="24"/>
        </w:rPr>
        <w:t>CCSS</w:t>
      </w:r>
      <w:r w:rsidR="005972C4" w:rsidRPr="00AE5E76">
        <w:rPr>
          <w:rFonts w:ascii="Times New Roman" w:hAnsi="Times New Roman"/>
          <w:sz w:val="24"/>
          <w:szCs w:val="24"/>
        </w:rPr>
        <w:t xml:space="preserve"> and these three courses.</w:t>
      </w:r>
      <w:r w:rsidR="005972C4">
        <w:rPr>
          <w:rFonts w:ascii="Times New Roman" w:hAnsi="Times New Roman"/>
          <w:sz w:val="24"/>
          <w:szCs w:val="24"/>
        </w:rPr>
        <w:t xml:space="preserve"> </w:t>
      </w:r>
    </w:p>
    <w:p w:rsidR="005972C4" w:rsidRDefault="005972C4" w:rsidP="00273A03">
      <w:pPr>
        <w:autoSpaceDE w:val="0"/>
        <w:autoSpaceDN w:val="0"/>
        <w:adjustRightInd w:val="0"/>
        <w:rPr>
          <w:rFonts w:ascii="Times New Roman" w:hAnsi="Times New Roman"/>
          <w:sz w:val="24"/>
          <w:szCs w:val="24"/>
        </w:rPr>
      </w:pPr>
    </w:p>
    <w:p w:rsidR="003D6627" w:rsidRPr="00AE5E76" w:rsidRDefault="005972C4" w:rsidP="003D6627">
      <w:pPr>
        <w:rPr>
          <w:b/>
          <w:u w:val="single"/>
        </w:rPr>
      </w:pPr>
      <w:r w:rsidRPr="005972C4">
        <w:rPr>
          <w:rFonts w:ascii="Times New Roman" w:hAnsi="Times New Roman"/>
          <w:sz w:val="24"/>
          <w:szCs w:val="24"/>
        </w:rPr>
        <w:t xml:space="preserve">Heartland embarked in the same gap analysis and created a chart of the 53 Common Core Math Content Standards and 8 Standards for Math Practice. Based on the assumption that the highest level of Math developmental courses should closely align with the </w:t>
      </w:r>
      <w:r w:rsidR="00AE5E76">
        <w:rPr>
          <w:rFonts w:ascii="Times New Roman" w:hAnsi="Times New Roman"/>
          <w:sz w:val="24"/>
          <w:szCs w:val="24"/>
        </w:rPr>
        <w:t>CC</w:t>
      </w:r>
      <w:r w:rsidR="00A470A0" w:rsidRPr="00AE5E76">
        <w:rPr>
          <w:rFonts w:ascii="Times New Roman" w:hAnsi="Times New Roman"/>
          <w:sz w:val="24"/>
          <w:szCs w:val="24"/>
        </w:rPr>
        <w:t>S</w:t>
      </w:r>
      <w:r w:rsidRPr="00AE5E76">
        <w:rPr>
          <w:rFonts w:ascii="Times New Roman" w:hAnsi="Times New Roman"/>
          <w:sz w:val="24"/>
          <w:szCs w:val="24"/>
        </w:rPr>
        <w:t>S</w:t>
      </w:r>
      <w:r w:rsidRPr="005972C4">
        <w:rPr>
          <w:rFonts w:ascii="Times New Roman" w:hAnsi="Times New Roman"/>
          <w:sz w:val="24"/>
          <w:szCs w:val="24"/>
        </w:rPr>
        <w:t xml:space="preserve"> standards for 11/12 grade, Jeremy McClure from Heartland asked its Heartland Math Task Force members to assess how closely related each of the standards were to the desired outcomes (objectives) of the developmental math course listed. </w:t>
      </w:r>
      <w:r w:rsidRPr="00AE5E76">
        <w:rPr>
          <w:rFonts w:ascii="Times New Roman" w:hAnsi="Times New Roman"/>
          <w:sz w:val="24"/>
          <w:szCs w:val="24"/>
        </w:rPr>
        <w:t>Appendix D includes the results of this gap analysis.</w:t>
      </w:r>
      <w:r>
        <w:rPr>
          <w:rFonts w:ascii="Times New Roman" w:hAnsi="Times New Roman"/>
          <w:sz w:val="24"/>
          <w:szCs w:val="24"/>
        </w:rPr>
        <w:t xml:space="preserve"> </w:t>
      </w:r>
      <w:r w:rsidR="003118CE">
        <w:rPr>
          <w:rFonts w:ascii="Times New Roman" w:hAnsi="Times New Roman"/>
          <w:sz w:val="24"/>
          <w:szCs w:val="24"/>
        </w:rPr>
        <w:t xml:space="preserve">The results of both exercises were then shared with the math department chair at University High School who convened a team of secondary math teachers to decide which format would be most accessible for secondary math teachers to help identify what higher education has identified as the most essential math content. The team of math teachers thought that the format used by the ISU faculty was the most helpful. The next step was to combine the work of both institutional committees into one document. </w:t>
      </w:r>
      <w:r w:rsidR="003118CE" w:rsidRPr="00AE5E76">
        <w:rPr>
          <w:rFonts w:ascii="Times New Roman" w:hAnsi="Times New Roman"/>
          <w:sz w:val="24"/>
          <w:szCs w:val="24"/>
        </w:rPr>
        <w:t xml:space="preserve">This document </w:t>
      </w:r>
      <w:r w:rsidR="003D6627" w:rsidRPr="00AE5E76">
        <w:rPr>
          <w:rFonts w:ascii="Times New Roman" w:hAnsi="Times New Roman"/>
          <w:sz w:val="24"/>
          <w:szCs w:val="24"/>
        </w:rPr>
        <w:t xml:space="preserve">– titled Common Core Pre-Requisite Standards - </w:t>
      </w:r>
    </w:p>
    <w:p w:rsidR="003D6627" w:rsidRDefault="003118CE" w:rsidP="003D6627">
      <w:pPr>
        <w:rPr>
          <w:color w:val="000000"/>
          <w:sz w:val="21"/>
          <w:szCs w:val="21"/>
        </w:rPr>
      </w:pPr>
      <w:r w:rsidRPr="00AE5E76">
        <w:rPr>
          <w:rFonts w:ascii="Times New Roman" w:hAnsi="Times New Roman"/>
          <w:sz w:val="24"/>
          <w:szCs w:val="24"/>
        </w:rPr>
        <w:t>was created and is included in Appendix E.</w:t>
      </w:r>
      <w:r>
        <w:rPr>
          <w:rFonts w:ascii="Times New Roman" w:hAnsi="Times New Roman"/>
          <w:sz w:val="24"/>
          <w:szCs w:val="24"/>
        </w:rPr>
        <w:t xml:space="preserve"> </w:t>
      </w:r>
      <w:r w:rsidR="003D6627">
        <w:rPr>
          <w:rFonts w:ascii="Times New Roman" w:hAnsi="Times New Roman"/>
          <w:sz w:val="24"/>
          <w:szCs w:val="24"/>
        </w:rPr>
        <w:t xml:space="preserve"> </w:t>
      </w:r>
    </w:p>
    <w:p w:rsidR="005972C4" w:rsidRPr="005972C4" w:rsidRDefault="005972C4" w:rsidP="00273A03">
      <w:pPr>
        <w:autoSpaceDE w:val="0"/>
        <w:autoSpaceDN w:val="0"/>
        <w:adjustRightInd w:val="0"/>
        <w:rPr>
          <w:rFonts w:ascii="Times New Roman" w:hAnsi="Times New Roman"/>
          <w:sz w:val="24"/>
          <w:szCs w:val="24"/>
        </w:rPr>
      </w:pPr>
    </w:p>
    <w:p w:rsidR="00273A03" w:rsidRPr="00BA14E7" w:rsidRDefault="00273A03" w:rsidP="00E27245">
      <w:pPr>
        <w:autoSpaceDE w:val="0"/>
        <w:autoSpaceDN w:val="0"/>
        <w:adjustRightInd w:val="0"/>
        <w:rPr>
          <w:rFonts w:ascii="Times New Roman" w:eastAsiaTheme="minorHAnsi" w:hAnsi="Times New Roman"/>
          <w:sz w:val="24"/>
          <w:szCs w:val="24"/>
        </w:rPr>
      </w:pPr>
      <w:r w:rsidRPr="00273A03">
        <w:rPr>
          <w:rFonts w:ascii="Times New Roman" w:hAnsi="Times New Roman"/>
          <w:sz w:val="24"/>
          <w:szCs w:val="24"/>
        </w:rPr>
        <w:t>The next step of this work will involve bringing the postsecondary faculty together with a group of secondary</w:t>
      </w:r>
      <w:r w:rsidR="0031702B">
        <w:rPr>
          <w:rFonts w:ascii="Times New Roman" w:hAnsi="Times New Roman"/>
          <w:sz w:val="24"/>
          <w:szCs w:val="24"/>
        </w:rPr>
        <w:t xml:space="preserve"> math</w:t>
      </w:r>
      <w:r w:rsidRPr="00273A03">
        <w:rPr>
          <w:rFonts w:ascii="Times New Roman" w:hAnsi="Times New Roman"/>
          <w:sz w:val="24"/>
          <w:szCs w:val="24"/>
        </w:rPr>
        <w:t xml:space="preserve"> teachers </w:t>
      </w:r>
      <w:r w:rsidR="0031702B">
        <w:rPr>
          <w:rFonts w:ascii="Times New Roman" w:hAnsi="Times New Roman"/>
          <w:sz w:val="24"/>
          <w:szCs w:val="24"/>
        </w:rPr>
        <w:t xml:space="preserve">that are being convened by the </w:t>
      </w:r>
      <w:r w:rsidR="003118CE">
        <w:rPr>
          <w:rFonts w:ascii="Times New Roman" w:hAnsi="Times New Roman"/>
          <w:sz w:val="24"/>
          <w:szCs w:val="24"/>
        </w:rPr>
        <w:t>ROE</w:t>
      </w:r>
      <w:r w:rsidR="0031702B">
        <w:rPr>
          <w:rFonts w:ascii="Times New Roman" w:hAnsi="Times New Roman"/>
          <w:sz w:val="24"/>
          <w:szCs w:val="24"/>
        </w:rPr>
        <w:t xml:space="preserve"> for the purpose of </w:t>
      </w:r>
      <w:r w:rsidR="003118CE">
        <w:rPr>
          <w:rFonts w:ascii="Times New Roman" w:hAnsi="Times New Roman"/>
          <w:sz w:val="24"/>
          <w:szCs w:val="24"/>
        </w:rPr>
        <w:t>helping regional teachers understand what higher education faculty regionally have identified as essential math content in the Common Core for preparing students for postsecondary education</w:t>
      </w:r>
      <w:r w:rsidR="003D6627">
        <w:rPr>
          <w:rFonts w:ascii="Times New Roman" w:hAnsi="Times New Roman"/>
          <w:sz w:val="24"/>
          <w:szCs w:val="24"/>
        </w:rPr>
        <w:t xml:space="preserve"> (identified through the Common Core Pre-Requisite Standards)</w:t>
      </w:r>
      <w:r w:rsidR="003118CE">
        <w:rPr>
          <w:rFonts w:ascii="Times New Roman" w:hAnsi="Times New Roman"/>
          <w:sz w:val="24"/>
          <w:szCs w:val="24"/>
        </w:rPr>
        <w:t xml:space="preserve">. </w:t>
      </w:r>
      <w:r w:rsidR="00E27245">
        <w:rPr>
          <w:rFonts w:ascii="Times New Roman" w:hAnsi="Times New Roman"/>
          <w:sz w:val="24"/>
          <w:szCs w:val="24"/>
        </w:rPr>
        <w:t>A future goal of this work is to look at assessments and placement criteria with math as</w:t>
      </w:r>
      <w:r w:rsidR="000A67C0">
        <w:rPr>
          <w:rFonts w:ascii="Times New Roman" w:hAnsi="Times New Roman"/>
          <w:sz w:val="24"/>
          <w:szCs w:val="24"/>
        </w:rPr>
        <w:t xml:space="preserve"> a</w:t>
      </w:r>
      <w:r w:rsidR="00E27245">
        <w:rPr>
          <w:rFonts w:ascii="Times New Roman" w:hAnsi="Times New Roman"/>
          <w:sz w:val="24"/>
          <w:szCs w:val="24"/>
        </w:rPr>
        <w:t xml:space="preserve"> result of the </w:t>
      </w:r>
      <w:r w:rsidR="00A470A0">
        <w:rPr>
          <w:rFonts w:ascii="Times New Roman" w:hAnsi="Times New Roman"/>
          <w:sz w:val="24"/>
          <w:szCs w:val="24"/>
        </w:rPr>
        <w:t>CCSS</w:t>
      </w:r>
      <w:r w:rsidR="00E27245">
        <w:rPr>
          <w:rFonts w:ascii="Times New Roman" w:hAnsi="Times New Roman"/>
          <w:sz w:val="24"/>
          <w:szCs w:val="24"/>
        </w:rPr>
        <w:t xml:space="preserve"> and PARCC assessments. Compass is currently used by both institutions to place students in appropriate credit or non-credit bearing courses; however, there has not been a conversation about what Compass is assessing or how what it is assessing aligns with the Math </w:t>
      </w:r>
      <w:r w:rsidR="00A470A0">
        <w:rPr>
          <w:rFonts w:ascii="Times New Roman" w:hAnsi="Times New Roman"/>
          <w:sz w:val="24"/>
          <w:szCs w:val="24"/>
        </w:rPr>
        <w:t>CCSS</w:t>
      </w:r>
      <w:r w:rsidR="00E27245">
        <w:rPr>
          <w:rFonts w:ascii="Times New Roman" w:hAnsi="Times New Roman"/>
          <w:sz w:val="24"/>
          <w:szCs w:val="24"/>
        </w:rPr>
        <w:t xml:space="preserve">. </w:t>
      </w:r>
      <w:r w:rsidR="00E27245" w:rsidRPr="00BA14E7">
        <w:rPr>
          <w:rFonts w:ascii="Times New Roman" w:hAnsi="Times New Roman"/>
          <w:sz w:val="24"/>
          <w:szCs w:val="24"/>
        </w:rPr>
        <w:t xml:space="preserve">There is also an IBHE </w:t>
      </w:r>
      <w:r w:rsidR="000015FF" w:rsidRPr="00BA14E7">
        <w:rPr>
          <w:rFonts w:ascii="Times New Roman" w:hAnsi="Times New Roman"/>
          <w:sz w:val="24"/>
          <w:szCs w:val="24"/>
        </w:rPr>
        <w:t>requirement</w:t>
      </w:r>
      <w:r w:rsidR="00BA14E7" w:rsidRPr="00BA14E7">
        <w:rPr>
          <w:rFonts w:ascii="Times New Roman" w:hAnsi="Times New Roman"/>
          <w:sz w:val="24"/>
          <w:szCs w:val="24"/>
        </w:rPr>
        <w:t xml:space="preserve"> for entering credit - bearing courses.</w:t>
      </w:r>
      <w:r w:rsidR="00E27245" w:rsidRPr="00BA14E7">
        <w:rPr>
          <w:rFonts w:ascii="Times New Roman" w:hAnsi="Times New Roman"/>
          <w:sz w:val="24"/>
          <w:szCs w:val="24"/>
        </w:rPr>
        <w:t xml:space="preserve"> Using the new Common Core Math standards as well as conversations around competency-based education, </w:t>
      </w:r>
      <w:r w:rsidR="00521F51" w:rsidRPr="00BA14E7">
        <w:rPr>
          <w:rFonts w:ascii="Times New Roman" w:hAnsi="Times New Roman"/>
          <w:sz w:val="24"/>
          <w:szCs w:val="24"/>
        </w:rPr>
        <w:t>a next step will also be to examine math requirements for postsecondary courses and if po</w:t>
      </w:r>
      <w:r w:rsidR="00BA14E7" w:rsidRPr="00BA14E7">
        <w:rPr>
          <w:rFonts w:ascii="Times New Roman" w:hAnsi="Times New Roman"/>
          <w:sz w:val="24"/>
          <w:szCs w:val="24"/>
        </w:rPr>
        <w:t>licy changes might be suggested for requirements for entering credit-bearing courses.</w:t>
      </w:r>
    </w:p>
    <w:p w:rsidR="00273A03" w:rsidRDefault="00273A03" w:rsidP="00515E74">
      <w:pPr>
        <w:autoSpaceDE w:val="0"/>
        <w:autoSpaceDN w:val="0"/>
        <w:adjustRightInd w:val="0"/>
        <w:jc w:val="center"/>
        <w:rPr>
          <w:rFonts w:ascii="Times New Roman" w:eastAsiaTheme="minorHAnsi" w:hAnsi="Times New Roman"/>
          <w:sz w:val="24"/>
          <w:szCs w:val="24"/>
        </w:rPr>
      </w:pPr>
    </w:p>
    <w:p w:rsidR="00C62C42" w:rsidRDefault="00273A03" w:rsidP="00273A03">
      <w:pPr>
        <w:autoSpaceDE w:val="0"/>
        <w:autoSpaceDN w:val="0"/>
        <w:adjustRightInd w:val="0"/>
        <w:rPr>
          <w:rFonts w:ascii="Times New Roman" w:eastAsiaTheme="minorHAnsi" w:hAnsi="Times New Roman"/>
          <w:sz w:val="24"/>
          <w:szCs w:val="24"/>
        </w:rPr>
      </w:pPr>
      <w:r w:rsidRPr="0031702B">
        <w:rPr>
          <w:rFonts w:ascii="Times New Roman" w:eastAsiaTheme="minorHAnsi" w:hAnsi="Times New Roman"/>
          <w:b/>
          <w:sz w:val="24"/>
          <w:szCs w:val="24"/>
        </w:rPr>
        <w:t>Goal Two:</w:t>
      </w:r>
      <w:r>
        <w:rPr>
          <w:rFonts w:ascii="Times New Roman" w:eastAsiaTheme="minorHAnsi" w:hAnsi="Times New Roman"/>
          <w:sz w:val="24"/>
          <w:szCs w:val="24"/>
        </w:rPr>
        <w:t xml:space="preserve"> With the goal </w:t>
      </w:r>
      <w:r w:rsidRPr="0031702B">
        <w:rPr>
          <w:rFonts w:ascii="Times New Roman" w:eastAsiaTheme="minorHAnsi" w:hAnsi="Times New Roman"/>
          <w:b/>
          <w:i/>
          <w:sz w:val="24"/>
          <w:szCs w:val="24"/>
        </w:rPr>
        <w:t xml:space="preserve">to create a deeper understanding among postsecondary faculty that prepare PreK-12 teachers on how the </w:t>
      </w:r>
      <w:r w:rsidR="00A470A0">
        <w:rPr>
          <w:rFonts w:ascii="Times New Roman" w:eastAsiaTheme="minorHAnsi" w:hAnsi="Times New Roman"/>
          <w:b/>
          <w:i/>
          <w:sz w:val="24"/>
          <w:szCs w:val="24"/>
        </w:rPr>
        <w:t>CCSS</w:t>
      </w:r>
      <w:r w:rsidRPr="0031702B">
        <w:rPr>
          <w:rFonts w:ascii="Times New Roman" w:eastAsiaTheme="minorHAnsi" w:hAnsi="Times New Roman"/>
          <w:b/>
          <w:i/>
          <w:sz w:val="24"/>
          <w:szCs w:val="24"/>
        </w:rPr>
        <w:t xml:space="preserve"> and PARCC assessments will impact teaching pedagogy, content, and assessment</w:t>
      </w:r>
      <w:r>
        <w:rPr>
          <w:rFonts w:ascii="Times New Roman" w:eastAsiaTheme="minorHAnsi" w:hAnsi="Times New Roman"/>
          <w:sz w:val="24"/>
          <w:szCs w:val="24"/>
        </w:rPr>
        <w:t xml:space="preserve">, staff at the </w:t>
      </w:r>
      <w:r w:rsidR="00FF684F">
        <w:rPr>
          <w:rFonts w:ascii="Times New Roman" w:eastAsiaTheme="minorHAnsi" w:hAnsi="Times New Roman"/>
          <w:sz w:val="24"/>
          <w:szCs w:val="24"/>
        </w:rPr>
        <w:t>ROE</w:t>
      </w:r>
      <w:r>
        <w:rPr>
          <w:rFonts w:ascii="Times New Roman" w:eastAsiaTheme="minorHAnsi" w:hAnsi="Times New Roman"/>
          <w:sz w:val="24"/>
          <w:szCs w:val="24"/>
        </w:rPr>
        <w:t xml:space="preserve"> worked with staff in the ISU College of Education to convene a steering committee made up of teacher education faculty and K-12 teachers throughout the region</w:t>
      </w:r>
      <w:r w:rsidR="0031702B">
        <w:rPr>
          <w:rFonts w:ascii="Times New Roman" w:eastAsiaTheme="minorHAnsi" w:hAnsi="Times New Roman"/>
          <w:sz w:val="24"/>
          <w:szCs w:val="24"/>
        </w:rPr>
        <w:t xml:space="preserve">. The Steering Committee was charged with </w:t>
      </w:r>
      <w:r>
        <w:rPr>
          <w:rFonts w:ascii="Times New Roman" w:eastAsiaTheme="minorHAnsi" w:hAnsi="Times New Roman"/>
          <w:sz w:val="24"/>
          <w:szCs w:val="24"/>
        </w:rPr>
        <w:t>plan</w:t>
      </w:r>
      <w:r w:rsidR="0031702B">
        <w:rPr>
          <w:rFonts w:ascii="Times New Roman" w:eastAsiaTheme="minorHAnsi" w:hAnsi="Times New Roman"/>
          <w:sz w:val="24"/>
          <w:szCs w:val="24"/>
        </w:rPr>
        <w:t>ning</w:t>
      </w:r>
      <w:r>
        <w:rPr>
          <w:rFonts w:ascii="Times New Roman" w:eastAsiaTheme="minorHAnsi" w:hAnsi="Times New Roman"/>
          <w:sz w:val="24"/>
          <w:szCs w:val="24"/>
        </w:rPr>
        <w:t xml:space="preserve"> an event </w:t>
      </w:r>
      <w:r w:rsidR="00FF684F">
        <w:rPr>
          <w:rFonts w:ascii="Times New Roman" w:eastAsiaTheme="minorHAnsi" w:hAnsi="Times New Roman"/>
          <w:sz w:val="24"/>
          <w:szCs w:val="24"/>
        </w:rPr>
        <w:t>to raise</w:t>
      </w:r>
      <w:r w:rsidRPr="002A20FD">
        <w:rPr>
          <w:rFonts w:ascii="Times New Roman" w:eastAsiaTheme="minorHAnsi" w:hAnsi="Times New Roman"/>
          <w:sz w:val="24"/>
          <w:szCs w:val="24"/>
        </w:rPr>
        <w:t xml:space="preserve"> general awareness for higher education teacher education faculty on the </w:t>
      </w:r>
      <w:r w:rsidR="00A470A0">
        <w:rPr>
          <w:rFonts w:ascii="Times New Roman" w:eastAsiaTheme="minorHAnsi" w:hAnsi="Times New Roman"/>
          <w:sz w:val="24"/>
          <w:szCs w:val="24"/>
        </w:rPr>
        <w:t>CCSS</w:t>
      </w:r>
      <w:r w:rsidR="00C62C42">
        <w:rPr>
          <w:rFonts w:ascii="Times New Roman" w:eastAsiaTheme="minorHAnsi" w:hAnsi="Times New Roman"/>
          <w:sz w:val="24"/>
          <w:szCs w:val="24"/>
        </w:rPr>
        <w:t>,</w:t>
      </w:r>
      <w:r w:rsidR="00FF684F">
        <w:rPr>
          <w:rFonts w:ascii="Times New Roman" w:eastAsiaTheme="minorHAnsi" w:hAnsi="Times New Roman"/>
          <w:sz w:val="24"/>
          <w:szCs w:val="24"/>
        </w:rPr>
        <w:t xml:space="preserve"> to </w:t>
      </w:r>
      <w:r w:rsidR="00C62C42">
        <w:rPr>
          <w:rFonts w:ascii="Times New Roman" w:eastAsiaTheme="minorHAnsi" w:hAnsi="Times New Roman"/>
          <w:sz w:val="24"/>
          <w:szCs w:val="24"/>
        </w:rPr>
        <w:t xml:space="preserve">bring in different perspectives from the field on what aspiring teachers need to know about the common </w:t>
      </w:r>
      <w:r w:rsidR="00C62C42">
        <w:rPr>
          <w:rFonts w:ascii="Times New Roman" w:eastAsiaTheme="minorHAnsi" w:hAnsi="Times New Roman"/>
          <w:sz w:val="24"/>
          <w:szCs w:val="24"/>
        </w:rPr>
        <w:lastRenderedPageBreak/>
        <w:t>core, as well as</w:t>
      </w:r>
      <w:r w:rsidR="00FF684F">
        <w:rPr>
          <w:rFonts w:ascii="Times New Roman" w:eastAsiaTheme="minorHAnsi" w:hAnsi="Times New Roman"/>
          <w:sz w:val="24"/>
          <w:szCs w:val="24"/>
        </w:rPr>
        <w:t xml:space="preserve"> to</w:t>
      </w:r>
      <w:r w:rsidR="00C62C42">
        <w:rPr>
          <w:rFonts w:ascii="Times New Roman" w:eastAsiaTheme="minorHAnsi" w:hAnsi="Times New Roman"/>
          <w:sz w:val="24"/>
          <w:szCs w:val="24"/>
        </w:rPr>
        <w:t xml:space="preserve"> map out strategies and roles between higher education and K-12 teachers (e.g., student teacher supervisors) on preparing aspiring teachers on the common core</w:t>
      </w:r>
      <w:r w:rsidRPr="002A20FD">
        <w:rPr>
          <w:rFonts w:ascii="Times New Roman" w:eastAsiaTheme="minorHAnsi" w:hAnsi="Times New Roman"/>
          <w:sz w:val="24"/>
          <w:szCs w:val="24"/>
        </w:rPr>
        <w:t xml:space="preserve">. </w:t>
      </w:r>
    </w:p>
    <w:p w:rsidR="00C62C42" w:rsidRDefault="00C62C42" w:rsidP="00273A03">
      <w:pPr>
        <w:autoSpaceDE w:val="0"/>
        <w:autoSpaceDN w:val="0"/>
        <w:adjustRightInd w:val="0"/>
        <w:rPr>
          <w:rFonts w:ascii="Times New Roman" w:eastAsiaTheme="minorHAnsi" w:hAnsi="Times New Roman"/>
          <w:sz w:val="24"/>
          <w:szCs w:val="24"/>
        </w:rPr>
      </w:pPr>
    </w:p>
    <w:p w:rsidR="00273A03" w:rsidRPr="00857718" w:rsidRDefault="00273A03" w:rsidP="00C62C42">
      <w:pPr>
        <w:autoSpaceDE w:val="0"/>
        <w:autoSpaceDN w:val="0"/>
        <w:adjustRightInd w:val="0"/>
        <w:rPr>
          <w:rFonts w:ascii="Times New Roman" w:hAnsi="Times New Roman"/>
          <w:sz w:val="24"/>
          <w:szCs w:val="24"/>
        </w:rPr>
      </w:pPr>
      <w:r w:rsidRPr="00FF5E16">
        <w:rPr>
          <w:rFonts w:ascii="Times New Roman" w:eastAsiaTheme="minorHAnsi" w:hAnsi="Times New Roman"/>
          <w:sz w:val="24"/>
          <w:szCs w:val="24"/>
        </w:rPr>
        <w:t xml:space="preserve">To do this, Diane Wolf (ROE) and </w:t>
      </w:r>
      <w:r w:rsidR="001A51D0">
        <w:rPr>
          <w:rFonts w:ascii="Times New Roman" w:eastAsiaTheme="minorHAnsi" w:hAnsi="Times New Roman"/>
          <w:sz w:val="24"/>
          <w:szCs w:val="24"/>
        </w:rPr>
        <w:t>Barbara</w:t>
      </w:r>
      <w:r w:rsidRPr="00FF5E16">
        <w:rPr>
          <w:rFonts w:ascii="Times New Roman" w:eastAsiaTheme="minorHAnsi" w:hAnsi="Times New Roman"/>
          <w:sz w:val="24"/>
          <w:szCs w:val="24"/>
        </w:rPr>
        <w:t xml:space="preserve"> Meyer (School of Teaching and Learning</w:t>
      </w:r>
      <w:r w:rsidR="00FF684F">
        <w:rPr>
          <w:rFonts w:ascii="Times New Roman" w:eastAsiaTheme="minorHAnsi" w:hAnsi="Times New Roman"/>
          <w:sz w:val="24"/>
          <w:szCs w:val="24"/>
        </w:rPr>
        <w:t>, ISU</w:t>
      </w:r>
      <w:r w:rsidRPr="00FF5E16">
        <w:rPr>
          <w:rFonts w:ascii="Times New Roman" w:eastAsiaTheme="minorHAnsi" w:hAnsi="Times New Roman"/>
          <w:sz w:val="24"/>
          <w:szCs w:val="24"/>
        </w:rPr>
        <w:t>) b</w:t>
      </w:r>
      <w:r w:rsidRPr="00FF5E16">
        <w:rPr>
          <w:rFonts w:ascii="Times New Roman" w:eastAsiaTheme="minorEastAsia" w:hAnsi="Times New Roman"/>
          <w:sz w:val="24"/>
          <w:szCs w:val="24"/>
        </w:rPr>
        <w:t>rought together a</w:t>
      </w:r>
      <w:r w:rsidR="00A470A0">
        <w:rPr>
          <w:rFonts w:ascii="Times New Roman" w:eastAsiaTheme="minorEastAsia" w:hAnsi="Times New Roman"/>
          <w:sz w:val="24"/>
          <w:szCs w:val="24"/>
        </w:rPr>
        <w:t>n August 14</w:t>
      </w:r>
      <w:r w:rsidR="00A470A0" w:rsidRPr="00A470A0">
        <w:rPr>
          <w:rFonts w:ascii="Times New Roman" w:eastAsiaTheme="minorEastAsia" w:hAnsi="Times New Roman"/>
          <w:sz w:val="24"/>
          <w:szCs w:val="24"/>
          <w:vertAlign w:val="superscript"/>
        </w:rPr>
        <w:t>th</w:t>
      </w:r>
      <w:r w:rsidR="00A470A0">
        <w:rPr>
          <w:rFonts w:ascii="Times New Roman" w:eastAsiaTheme="minorEastAsia" w:hAnsi="Times New Roman"/>
          <w:sz w:val="24"/>
          <w:szCs w:val="24"/>
        </w:rPr>
        <w:t xml:space="preserve"> </w:t>
      </w:r>
      <w:r w:rsidR="00FF684F">
        <w:rPr>
          <w:rFonts w:ascii="Times New Roman" w:eastAsiaTheme="minorEastAsia" w:hAnsi="Times New Roman"/>
          <w:sz w:val="24"/>
          <w:szCs w:val="24"/>
        </w:rPr>
        <w:t>Steering Committee</w:t>
      </w:r>
      <w:r w:rsidR="00FF684F">
        <w:rPr>
          <w:rStyle w:val="FootnoteReference"/>
          <w:rFonts w:ascii="Times New Roman" w:eastAsiaTheme="minorEastAsia" w:hAnsi="Times New Roman"/>
          <w:sz w:val="24"/>
          <w:szCs w:val="24"/>
        </w:rPr>
        <w:footnoteReference w:id="5"/>
      </w:r>
      <w:r w:rsidRPr="00FF5E16">
        <w:rPr>
          <w:rFonts w:ascii="Times New Roman" w:eastAsiaTheme="minorEastAsia" w:hAnsi="Times New Roman"/>
          <w:sz w:val="24"/>
          <w:szCs w:val="24"/>
        </w:rPr>
        <w:t xml:space="preserve"> of K-12 supervising teachers, clinical faculty, supervising teachers, and teacher education faculty to plan a regional workshop</w:t>
      </w:r>
      <w:r w:rsidR="002303E2">
        <w:rPr>
          <w:rFonts w:ascii="Times New Roman" w:eastAsiaTheme="minorEastAsia" w:hAnsi="Times New Roman"/>
          <w:sz w:val="24"/>
          <w:szCs w:val="24"/>
        </w:rPr>
        <w:t xml:space="preserve"> </w:t>
      </w:r>
      <w:r w:rsidR="00A470A0">
        <w:rPr>
          <w:rFonts w:ascii="Times New Roman" w:eastAsiaTheme="minorEastAsia" w:hAnsi="Times New Roman"/>
          <w:sz w:val="24"/>
          <w:szCs w:val="24"/>
        </w:rPr>
        <w:t>on August 14</w:t>
      </w:r>
      <w:r w:rsidR="00A470A0" w:rsidRPr="00A470A0">
        <w:rPr>
          <w:rFonts w:ascii="Times New Roman" w:eastAsiaTheme="minorEastAsia" w:hAnsi="Times New Roman"/>
          <w:sz w:val="24"/>
          <w:szCs w:val="24"/>
          <w:vertAlign w:val="superscript"/>
        </w:rPr>
        <w:t>th</w:t>
      </w:r>
      <w:r w:rsidR="00A470A0">
        <w:rPr>
          <w:rFonts w:ascii="Times New Roman" w:eastAsiaTheme="minorEastAsia" w:hAnsi="Times New Roman"/>
          <w:sz w:val="24"/>
          <w:szCs w:val="24"/>
        </w:rPr>
        <w:t xml:space="preserve"> </w:t>
      </w:r>
      <w:r w:rsidRPr="00FF5E16">
        <w:rPr>
          <w:rFonts w:ascii="Times New Roman" w:eastAsiaTheme="minorEastAsia" w:hAnsi="Times New Roman"/>
          <w:sz w:val="24"/>
          <w:szCs w:val="24"/>
        </w:rPr>
        <w:t>for 200 supervising, cooperating</w:t>
      </w:r>
      <w:r w:rsidR="00E60D29">
        <w:rPr>
          <w:rFonts w:ascii="Times New Roman" w:eastAsiaTheme="minorEastAsia" w:hAnsi="Times New Roman"/>
          <w:sz w:val="24"/>
          <w:szCs w:val="24"/>
        </w:rPr>
        <w:t>,</w:t>
      </w:r>
      <w:r w:rsidRPr="00FF5E16">
        <w:rPr>
          <w:rFonts w:ascii="Times New Roman" w:eastAsiaTheme="minorEastAsia" w:hAnsi="Times New Roman"/>
          <w:sz w:val="24"/>
          <w:szCs w:val="24"/>
        </w:rPr>
        <w:t xml:space="preserve"> </w:t>
      </w:r>
      <w:r w:rsidR="00FF5E16" w:rsidRPr="00FF5E16">
        <w:rPr>
          <w:rFonts w:ascii="Times New Roman" w:eastAsiaTheme="minorEastAsia" w:hAnsi="Times New Roman"/>
          <w:sz w:val="24"/>
          <w:szCs w:val="24"/>
        </w:rPr>
        <w:t>and instructing</w:t>
      </w:r>
      <w:r w:rsidRPr="00FF5E16">
        <w:rPr>
          <w:rFonts w:ascii="Times New Roman" w:eastAsiaTheme="minorEastAsia" w:hAnsi="Times New Roman"/>
          <w:sz w:val="24"/>
          <w:szCs w:val="24"/>
        </w:rPr>
        <w:t xml:space="preserve"> teachers and principals on integrating the common core curriculum into teacher preparation. </w:t>
      </w:r>
      <w:r w:rsidR="00100DE8">
        <w:rPr>
          <w:rFonts w:ascii="Times New Roman" w:eastAsiaTheme="minorEastAsia" w:hAnsi="Times New Roman"/>
          <w:sz w:val="24"/>
          <w:szCs w:val="24"/>
        </w:rPr>
        <w:t xml:space="preserve">This was the first time that cooperating teachers and supervising faculty had come together to talk collaboratively about strengthening the student teaching experience. </w:t>
      </w:r>
      <w:r w:rsidR="00FF5E16" w:rsidRPr="00FF5E16">
        <w:rPr>
          <w:rFonts w:ascii="Times New Roman" w:eastAsiaTheme="minorEastAsia" w:hAnsi="Times New Roman"/>
          <w:sz w:val="24"/>
          <w:szCs w:val="24"/>
        </w:rPr>
        <w:t>The team met on July 9, 2013 and August 7, 2013. By incorporating a large group of teachers and faculty in the planning work, this assured that the August 14</w:t>
      </w:r>
      <w:r w:rsidR="00FF5E16" w:rsidRPr="00FF5E16">
        <w:rPr>
          <w:rFonts w:ascii="Times New Roman" w:eastAsiaTheme="minorEastAsia" w:hAnsi="Times New Roman"/>
          <w:sz w:val="24"/>
          <w:szCs w:val="24"/>
          <w:vertAlign w:val="superscript"/>
        </w:rPr>
        <w:t>th</w:t>
      </w:r>
      <w:r w:rsidR="00FF5E16" w:rsidRPr="00FF5E16">
        <w:rPr>
          <w:rFonts w:ascii="Times New Roman" w:eastAsiaTheme="minorEastAsia" w:hAnsi="Times New Roman"/>
          <w:sz w:val="24"/>
          <w:szCs w:val="24"/>
        </w:rPr>
        <w:t xml:space="preserve"> regional meeting was designed to the needs of those being served. It also created a larger investment in the success of the work by those who are responsible for making it happen. </w:t>
      </w:r>
    </w:p>
    <w:p w:rsidR="00C62C42" w:rsidRDefault="00C62C42" w:rsidP="00C62C42">
      <w:pPr>
        <w:tabs>
          <w:tab w:val="left" w:pos="1800"/>
        </w:tabs>
        <w:contextualSpacing/>
        <w:rPr>
          <w:rFonts w:ascii="Times New Roman" w:eastAsiaTheme="minorHAnsi" w:hAnsi="Times New Roman"/>
          <w:sz w:val="24"/>
          <w:szCs w:val="24"/>
          <w:highlight w:val="yellow"/>
        </w:rPr>
      </w:pPr>
    </w:p>
    <w:p w:rsidR="00C62C42" w:rsidRDefault="00273A03" w:rsidP="00C62C42">
      <w:pPr>
        <w:tabs>
          <w:tab w:val="left" w:pos="1800"/>
        </w:tabs>
        <w:contextualSpacing/>
        <w:rPr>
          <w:rFonts w:ascii="Times New Roman" w:eastAsiaTheme="minorHAnsi" w:hAnsi="Times New Roman"/>
          <w:sz w:val="24"/>
          <w:szCs w:val="24"/>
        </w:rPr>
      </w:pPr>
      <w:r w:rsidRPr="00C62C42">
        <w:rPr>
          <w:rFonts w:ascii="Times New Roman" w:eastAsiaTheme="minorHAnsi" w:hAnsi="Times New Roman"/>
          <w:sz w:val="24"/>
          <w:szCs w:val="24"/>
        </w:rPr>
        <w:t>As a result, the August 14</w:t>
      </w:r>
      <w:r w:rsidRPr="00C62C42">
        <w:rPr>
          <w:rFonts w:ascii="Times New Roman" w:eastAsiaTheme="minorHAnsi" w:hAnsi="Times New Roman"/>
          <w:sz w:val="24"/>
          <w:szCs w:val="24"/>
          <w:vertAlign w:val="superscript"/>
        </w:rPr>
        <w:t>th</w:t>
      </w:r>
      <w:r w:rsidRPr="00C62C42">
        <w:rPr>
          <w:rFonts w:ascii="Times New Roman" w:eastAsiaTheme="minorHAnsi" w:hAnsi="Times New Roman"/>
          <w:sz w:val="24"/>
          <w:szCs w:val="24"/>
        </w:rPr>
        <w:t xml:space="preserve"> meeting focused on the topic of the </w:t>
      </w:r>
      <w:r w:rsidR="00A470A0">
        <w:rPr>
          <w:rFonts w:ascii="Times New Roman" w:eastAsiaTheme="minorHAnsi" w:hAnsi="Times New Roman"/>
          <w:sz w:val="24"/>
          <w:szCs w:val="24"/>
        </w:rPr>
        <w:t>CCSS</w:t>
      </w:r>
      <w:r w:rsidRPr="00C62C42">
        <w:rPr>
          <w:rFonts w:ascii="Times New Roman" w:eastAsiaTheme="minorHAnsi" w:hAnsi="Times New Roman"/>
          <w:sz w:val="24"/>
          <w:szCs w:val="24"/>
        </w:rPr>
        <w:t xml:space="preserve"> and Teacher Education and was well attended by K-12 teachers and administrators (including principals and central administrators) and higher ed</w:t>
      </w:r>
      <w:r w:rsidR="00E60D29">
        <w:rPr>
          <w:rFonts w:ascii="Times New Roman" w:eastAsiaTheme="minorHAnsi" w:hAnsi="Times New Roman"/>
          <w:sz w:val="24"/>
          <w:szCs w:val="24"/>
        </w:rPr>
        <w:t>ucation faculty (from Heartland and</w:t>
      </w:r>
      <w:r w:rsidRPr="00C62C42">
        <w:rPr>
          <w:rFonts w:ascii="Times New Roman" w:eastAsiaTheme="minorHAnsi" w:hAnsi="Times New Roman"/>
          <w:sz w:val="24"/>
          <w:szCs w:val="24"/>
        </w:rPr>
        <w:t xml:space="preserve"> ISU’s teacher education faculty, as well as faculty in other departments (e.g., Communications). </w:t>
      </w:r>
      <w:r w:rsidR="00C62C42" w:rsidRPr="00C62C42">
        <w:rPr>
          <w:rFonts w:ascii="Times New Roman" w:eastAsiaTheme="minorHAnsi" w:hAnsi="Times New Roman"/>
          <w:sz w:val="24"/>
          <w:szCs w:val="24"/>
        </w:rPr>
        <w:t>The</w:t>
      </w:r>
      <w:r w:rsidR="00C62C42" w:rsidRPr="002A20FD">
        <w:rPr>
          <w:rFonts w:ascii="Times New Roman" w:eastAsiaTheme="minorHAnsi" w:hAnsi="Times New Roman"/>
          <w:sz w:val="24"/>
          <w:szCs w:val="24"/>
        </w:rPr>
        <w:t xml:space="preserve"> participants at the meeting were asked to identify some next steps for integrating the </w:t>
      </w:r>
      <w:r w:rsidR="00A470A0">
        <w:rPr>
          <w:rFonts w:ascii="Times New Roman" w:eastAsiaTheme="minorHAnsi" w:hAnsi="Times New Roman"/>
          <w:sz w:val="24"/>
          <w:szCs w:val="24"/>
        </w:rPr>
        <w:t>CCSS</w:t>
      </w:r>
      <w:r w:rsidR="00C62C42" w:rsidRPr="002A20FD">
        <w:rPr>
          <w:rFonts w:ascii="Times New Roman" w:eastAsiaTheme="minorHAnsi" w:hAnsi="Times New Roman"/>
          <w:sz w:val="24"/>
          <w:szCs w:val="24"/>
        </w:rPr>
        <w:t xml:space="preserve"> into teacher preparation programs, especially the clinical experience</w:t>
      </w:r>
      <w:r w:rsidR="00C62C42">
        <w:rPr>
          <w:rFonts w:ascii="Times New Roman" w:eastAsiaTheme="minorHAnsi" w:hAnsi="Times New Roman"/>
          <w:sz w:val="24"/>
          <w:szCs w:val="24"/>
        </w:rPr>
        <w:t xml:space="preserve"> and had a rich dialogue not only about the common core but what is good teaching in general</w:t>
      </w:r>
      <w:r w:rsidR="00C62C42" w:rsidRPr="002A20FD">
        <w:rPr>
          <w:rFonts w:ascii="Times New Roman" w:eastAsiaTheme="minorHAnsi" w:hAnsi="Times New Roman"/>
          <w:sz w:val="24"/>
          <w:szCs w:val="24"/>
        </w:rPr>
        <w:t xml:space="preserve">. </w:t>
      </w:r>
      <w:r w:rsidR="00C62C42" w:rsidRPr="00AE5E76">
        <w:rPr>
          <w:rFonts w:ascii="Times New Roman" w:eastAsiaTheme="minorHAnsi" w:hAnsi="Times New Roman"/>
          <w:sz w:val="24"/>
          <w:szCs w:val="24"/>
        </w:rPr>
        <w:t xml:space="preserve">Appendix </w:t>
      </w:r>
      <w:r w:rsidR="00AE5E76" w:rsidRPr="00AE5E76">
        <w:rPr>
          <w:rFonts w:ascii="Times New Roman" w:eastAsiaTheme="minorHAnsi" w:hAnsi="Times New Roman"/>
          <w:sz w:val="24"/>
          <w:szCs w:val="24"/>
        </w:rPr>
        <w:t>F</w:t>
      </w:r>
      <w:r w:rsidR="00100DE8" w:rsidRPr="00AE5E76">
        <w:rPr>
          <w:rFonts w:ascii="Times New Roman" w:eastAsiaTheme="minorHAnsi" w:hAnsi="Times New Roman"/>
          <w:sz w:val="24"/>
          <w:szCs w:val="24"/>
        </w:rPr>
        <w:t xml:space="preserve"> includes</w:t>
      </w:r>
      <w:r w:rsidRPr="00AE5E76">
        <w:rPr>
          <w:rFonts w:ascii="Times New Roman" w:eastAsiaTheme="minorHAnsi" w:hAnsi="Times New Roman"/>
          <w:sz w:val="24"/>
          <w:szCs w:val="24"/>
        </w:rPr>
        <w:t xml:space="preserve"> the agenda</w:t>
      </w:r>
      <w:r w:rsidR="00C62C42" w:rsidRPr="00AE5E76">
        <w:rPr>
          <w:rFonts w:ascii="Times New Roman" w:eastAsiaTheme="minorHAnsi" w:hAnsi="Times New Roman"/>
          <w:sz w:val="24"/>
          <w:szCs w:val="24"/>
        </w:rPr>
        <w:t xml:space="preserve">, </w:t>
      </w:r>
      <w:r w:rsidR="00100DE8" w:rsidRPr="00AE5E76">
        <w:rPr>
          <w:rFonts w:ascii="Times New Roman" w:eastAsiaTheme="minorHAnsi" w:hAnsi="Times New Roman"/>
          <w:sz w:val="24"/>
          <w:szCs w:val="24"/>
        </w:rPr>
        <w:t xml:space="preserve">the </w:t>
      </w:r>
      <w:r w:rsidR="00C62C42" w:rsidRPr="00AE5E76">
        <w:rPr>
          <w:rFonts w:ascii="Times New Roman" w:eastAsiaTheme="minorHAnsi" w:hAnsi="Times New Roman"/>
          <w:sz w:val="24"/>
          <w:szCs w:val="24"/>
        </w:rPr>
        <w:t>RSVP list</w:t>
      </w:r>
      <w:r w:rsidR="00100DE8" w:rsidRPr="00AE5E76">
        <w:rPr>
          <w:rFonts w:ascii="Times New Roman" w:eastAsiaTheme="minorHAnsi" w:hAnsi="Times New Roman"/>
          <w:sz w:val="24"/>
          <w:szCs w:val="24"/>
        </w:rPr>
        <w:t xml:space="preserve"> of over 150 attendees, the talking circle exercise, and feedback from the meeting.</w:t>
      </w:r>
      <w:r w:rsidR="002A20FD" w:rsidRPr="002A20FD">
        <w:rPr>
          <w:rFonts w:ascii="Times New Roman" w:eastAsiaTheme="minorHAnsi" w:hAnsi="Times New Roman"/>
          <w:sz w:val="24"/>
          <w:szCs w:val="24"/>
        </w:rPr>
        <w:t xml:space="preserve"> </w:t>
      </w:r>
    </w:p>
    <w:p w:rsidR="00C62C42" w:rsidRDefault="00C62C42" w:rsidP="00C62C42">
      <w:pPr>
        <w:tabs>
          <w:tab w:val="left" w:pos="1800"/>
        </w:tabs>
        <w:autoSpaceDE w:val="0"/>
        <w:autoSpaceDN w:val="0"/>
        <w:adjustRightInd w:val="0"/>
        <w:rPr>
          <w:rFonts w:ascii="Times New Roman" w:eastAsiaTheme="minorHAnsi" w:hAnsi="Times New Roman"/>
          <w:sz w:val="24"/>
          <w:szCs w:val="24"/>
        </w:rPr>
      </w:pPr>
    </w:p>
    <w:p w:rsidR="00273A03" w:rsidRPr="00C62C42" w:rsidRDefault="00273A03" w:rsidP="00C62C42">
      <w:pPr>
        <w:tabs>
          <w:tab w:val="left" w:pos="1800"/>
        </w:tabs>
        <w:autoSpaceDE w:val="0"/>
        <w:autoSpaceDN w:val="0"/>
        <w:adjustRightInd w:val="0"/>
        <w:rPr>
          <w:rFonts w:ascii="Times New Roman" w:eastAsiaTheme="minorHAnsi" w:hAnsi="Times New Roman"/>
          <w:sz w:val="24"/>
          <w:szCs w:val="24"/>
        </w:rPr>
      </w:pPr>
      <w:r w:rsidRPr="002A20FD">
        <w:rPr>
          <w:rFonts w:ascii="Times New Roman" w:eastAsiaTheme="minorHAnsi" w:hAnsi="Times New Roman"/>
          <w:sz w:val="24"/>
          <w:szCs w:val="24"/>
        </w:rPr>
        <w:t>The August 14</w:t>
      </w:r>
      <w:r w:rsidRPr="002A20FD">
        <w:rPr>
          <w:rFonts w:ascii="Times New Roman" w:eastAsiaTheme="minorHAnsi" w:hAnsi="Times New Roman"/>
          <w:sz w:val="24"/>
          <w:szCs w:val="24"/>
          <w:vertAlign w:val="superscript"/>
        </w:rPr>
        <w:t>th</w:t>
      </w:r>
      <w:r w:rsidRPr="002A20FD">
        <w:rPr>
          <w:rFonts w:ascii="Times New Roman" w:eastAsiaTheme="minorHAnsi" w:hAnsi="Times New Roman"/>
          <w:sz w:val="24"/>
          <w:szCs w:val="24"/>
        </w:rPr>
        <w:t xml:space="preserve"> </w:t>
      </w:r>
      <w:r w:rsidR="00AE5E76">
        <w:rPr>
          <w:rFonts w:ascii="Times New Roman" w:eastAsiaTheme="minorHAnsi" w:hAnsi="Times New Roman"/>
          <w:sz w:val="24"/>
          <w:szCs w:val="24"/>
        </w:rPr>
        <w:t>Steering Committee</w:t>
      </w:r>
      <w:r w:rsidRPr="002A20FD">
        <w:rPr>
          <w:rFonts w:ascii="Times New Roman" w:eastAsiaTheme="minorHAnsi" w:hAnsi="Times New Roman"/>
          <w:sz w:val="24"/>
          <w:szCs w:val="24"/>
        </w:rPr>
        <w:t xml:space="preserve"> is going to come together in </w:t>
      </w:r>
      <w:r w:rsidR="00C62C42">
        <w:rPr>
          <w:rFonts w:ascii="Times New Roman" w:eastAsiaTheme="minorHAnsi" w:hAnsi="Times New Roman"/>
          <w:sz w:val="24"/>
          <w:szCs w:val="24"/>
        </w:rPr>
        <w:t>October</w:t>
      </w:r>
      <w:r w:rsidRPr="002A20FD">
        <w:rPr>
          <w:rFonts w:ascii="Times New Roman" w:eastAsiaTheme="minorHAnsi" w:hAnsi="Times New Roman"/>
          <w:sz w:val="24"/>
          <w:szCs w:val="24"/>
        </w:rPr>
        <w:t xml:space="preserve"> to review the data collected at the meeting and map out next steps for this work.</w:t>
      </w:r>
      <w:r w:rsidR="00C62C42">
        <w:rPr>
          <w:rFonts w:ascii="Times New Roman" w:eastAsiaTheme="minorHAnsi" w:hAnsi="Times New Roman"/>
          <w:sz w:val="24"/>
          <w:szCs w:val="24"/>
        </w:rPr>
        <w:t xml:space="preserve"> </w:t>
      </w:r>
      <w:r w:rsidRPr="00C62C42">
        <w:rPr>
          <w:rFonts w:ascii="Times New Roman" w:eastAsiaTheme="minorHAnsi" w:hAnsi="Times New Roman"/>
          <w:sz w:val="24"/>
          <w:szCs w:val="24"/>
        </w:rPr>
        <w:t xml:space="preserve">As a possible next step with this work, some ideas have been explored regarding more frequent exchanges between K-12 teachers and teacher education faculty to build current teaching practices and needs around the </w:t>
      </w:r>
      <w:r w:rsidR="00A470A0">
        <w:rPr>
          <w:rFonts w:ascii="Times New Roman" w:eastAsiaTheme="minorHAnsi" w:hAnsi="Times New Roman"/>
          <w:sz w:val="24"/>
          <w:szCs w:val="24"/>
        </w:rPr>
        <w:t>CCSS</w:t>
      </w:r>
      <w:r w:rsidRPr="00C62C42">
        <w:rPr>
          <w:rFonts w:ascii="Times New Roman" w:eastAsiaTheme="minorHAnsi" w:hAnsi="Times New Roman"/>
          <w:sz w:val="24"/>
          <w:szCs w:val="24"/>
        </w:rPr>
        <w:t xml:space="preserve"> into the teacher education courses as well as utilizing teacher education faculty as substitutes in the classes. </w:t>
      </w:r>
    </w:p>
    <w:p w:rsidR="00273A03" w:rsidRDefault="00273A03" w:rsidP="00C62C42">
      <w:pPr>
        <w:autoSpaceDE w:val="0"/>
        <w:autoSpaceDN w:val="0"/>
        <w:adjustRightInd w:val="0"/>
        <w:rPr>
          <w:rFonts w:ascii="Times New Roman" w:eastAsiaTheme="minorHAnsi" w:hAnsi="Times New Roman"/>
          <w:sz w:val="24"/>
          <w:szCs w:val="24"/>
        </w:rPr>
      </w:pPr>
    </w:p>
    <w:p w:rsidR="00C62C42" w:rsidRDefault="002A20FD" w:rsidP="002A20FD">
      <w:pPr>
        <w:autoSpaceDE w:val="0"/>
        <w:autoSpaceDN w:val="0"/>
        <w:adjustRightInd w:val="0"/>
        <w:rPr>
          <w:rFonts w:ascii="Times New Roman" w:eastAsiaTheme="minorHAnsi" w:hAnsi="Times New Roman"/>
          <w:sz w:val="24"/>
          <w:szCs w:val="24"/>
        </w:rPr>
      </w:pPr>
      <w:r w:rsidRPr="00C62C42">
        <w:rPr>
          <w:rFonts w:ascii="Times New Roman" w:eastAsiaTheme="minorHAnsi" w:hAnsi="Times New Roman"/>
          <w:b/>
          <w:sz w:val="24"/>
          <w:szCs w:val="24"/>
        </w:rPr>
        <w:t>Goal Three</w:t>
      </w:r>
      <w:r>
        <w:rPr>
          <w:rFonts w:ascii="Times New Roman" w:eastAsiaTheme="minorHAnsi" w:hAnsi="Times New Roman"/>
          <w:sz w:val="24"/>
          <w:szCs w:val="24"/>
        </w:rPr>
        <w:t xml:space="preserve">: In order </w:t>
      </w:r>
      <w:r w:rsidRPr="00C62C42">
        <w:rPr>
          <w:rFonts w:ascii="Times New Roman" w:eastAsiaTheme="minorHAnsi" w:hAnsi="Times New Roman"/>
          <w:b/>
          <w:i/>
          <w:sz w:val="24"/>
          <w:szCs w:val="24"/>
        </w:rPr>
        <w:t xml:space="preserve">to introduce college-level faculty with teaching and administrative responsibilities for General Education to the </w:t>
      </w:r>
      <w:r w:rsidR="00A470A0">
        <w:rPr>
          <w:rFonts w:ascii="Times New Roman" w:eastAsiaTheme="minorHAnsi" w:hAnsi="Times New Roman"/>
          <w:b/>
          <w:i/>
          <w:sz w:val="24"/>
          <w:szCs w:val="24"/>
        </w:rPr>
        <w:t>CCSS</w:t>
      </w:r>
      <w:r w:rsidRPr="00C62C42">
        <w:rPr>
          <w:rFonts w:ascii="Times New Roman" w:eastAsiaTheme="minorHAnsi" w:hAnsi="Times New Roman"/>
          <w:b/>
          <w:i/>
          <w:sz w:val="24"/>
          <w:szCs w:val="24"/>
        </w:rPr>
        <w:t xml:space="preserve"> in Math, ELA, and Science</w:t>
      </w:r>
      <w:r>
        <w:rPr>
          <w:rFonts w:ascii="Times New Roman" w:eastAsiaTheme="minorHAnsi" w:hAnsi="Times New Roman"/>
          <w:sz w:val="24"/>
          <w:szCs w:val="24"/>
        </w:rPr>
        <w:t xml:space="preserve">, staff on this grant </w:t>
      </w:r>
      <w:r w:rsidRPr="00C62C42">
        <w:rPr>
          <w:rFonts w:ascii="Times New Roman" w:eastAsiaTheme="minorHAnsi" w:hAnsi="Times New Roman"/>
          <w:sz w:val="24"/>
          <w:szCs w:val="24"/>
        </w:rPr>
        <w:t>held an all-day meeting on August 1</w:t>
      </w:r>
      <w:r w:rsidRPr="00C62C42">
        <w:rPr>
          <w:rFonts w:ascii="Times New Roman" w:eastAsiaTheme="minorHAnsi" w:hAnsi="Times New Roman"/>
          <w:sz w:val="24"/>
          <w:szCs w:val="24"/>
          <w:vertAlign w:val="superscript"/>
        </w:rPr>
        <w:t>st</w:t>
      </w:r>
      <w:r w:rsidR="00C62C42">
        <w:rPr>
          <w:rFonts w:ascii="Times New Roman" w:eastAsiaTheme="minorHAnsi" w:hAnsi="Times New Roman"/>
          <w:sz w:val="24"/>
          <w:szCs w:val="24"/>
        </w:rPr>
        <w:t xml:space="preserve"> among </w:t>
      </w:r>
      <w:r w:rsidRPr="00C62C42">
        <w:rPr>
          <w:rFonts w:ascii="Times New Roman" w:eastAsiaTheme="minorHAnsi" w:hAnsi="Times New Roman"/>
          <w:sz w:val="24"/>
          <w:szCs w:val="24"/>
        </w:rPr>
        <w:t xml:space="preserve">faculty from ISU, Heartland, and Lincoln College on the </w:t>
      </w:r>
      <w:r w:rsidR="00A470A0">
        <w:rPr>
          <w:rFonts w:ascii="Times New Roman" w:eastAsiaTheme="minorHAnsi" w:hAnsi="Times New Roman"/>
          <w:sz w:val="24"/>
          <w:szCs w:val="24"/>
        </w:rPr>
        <w:t>CCSS</w:t>
      </w:r>
      <w:r w:rsidRPr="00C62C42">
        <w:rPr>
          <w:rFonts w:ascii="Times New Roman" w:eastAsiaTheme="minorHAnsi" w:hAnsi="Times New Roman"/>
          <w:sz w:val="24"/>
          <w:szCs w:val="24"/>
        </w:rPr>
        <w:t xml:space="preserve">. </w:t>
      </w:r>
      <w:r w:rsidR="00C62C42">
        <w:rPr>
          <w:rFonts w:ascii="Times New Roman" w:eastAsiaTheme="minorHAnsi" w:hAnsi="Times New Roman"/>
          <w:sz w:val="24"/>
          <w:szCs w:val="24"/>
        </w:rPr>
        <w:t xml:space="preserve">The purpose of the meeting was to present introductory information to faculty on the </w:t>
      </w:r>
      <w:r w:rsidR="00A470A0">
        <w:rPr>
          <w:rFonts w:ascii="Times New Roman" w:eastAsiaTheme="minorHAnsi" w:hAnsi="Times New Roman"/>
          <w:sz w:val="24"/>
          <w:szCs w:val="24"/>
        </w:rPr>
        <w:t>CCSS</w:t>
      </w:r>
      <w:r w:rsidR="00C62C42">
        <w:rPr>
          <w:rFonts w:ascii="Times New Roman" w:eastAsiaTheme="minorHAnsi" w:hAnsi="Times New Roman"/>
          <w:sz w:val="24"/>
          <w:szCs w:val="24"/>
        </w:rPr>
        <w:t xml:space="preserve">, including the history of its development, what they are and how they are different from the current learning standards in Illinois, as well as a deeper look at the ELA and </w:t>
      </w:r>
      <w:r w:rsidR="00C62C42">
        <w:rPr>
          <w:rFonts w:ascii="Times New Roman" w:eastAsiaTheme="minorHAnsi" w:hAnsi="Times New Roman"/>
          <w:sz w:val="24"/>
          <w:szCs w:val="24"/>
        </w:rPr>
        <w:lastRenderedPageBreak/>
        <w:t xml:space="preserve">Math </w:t>
      </w:r>
      <w:r w:rsidR="00A470A0">
        <w:rPr>
          <w:rFonts w:ascii="Times New Roman" w:eastAsiaTheme="minorHAnsi" w:hAnsi="Times New Roman"/>
          <w:sz w:val="24"/>
          <w:szCs w:val="24"/>
        </w:rPr>
        <w:t>CCSS</w:t>
      </w:r>
      <w:r w:rsidR="00C62C42">
        <w:rPr>
          <w:rFonts w:ascii="Times New Roman" w:eastAsiaTheme="minorHAnsi" w:hAnsi="Times New Roman"/>
          <w:sz w:val="24"/>
          <w:szCs w:val="24"/>
        </w:rPr>
        <w:t xml:space="preserve">. </w:t>
      </w:r>
      <w:r w:rsidR="00AE5E76" w:rsidRPr="00AE5E76">
        <w:rPr>
          <w:rFonts w:ascii="Times New Roman" w:eastAsiaTheme="minorHAnsi" w:hAnsi="Times New Roman"/>
          <w:sz w:val="24"/>
          <w:szCs w:val="24"/>
        </w:rPr>
        <w:t>Appendix G</w:t>
      </w:r>
      <w:r w:rsidR="00C62C42" w:rsidRPr="00AE5E76">
        <w:rPr>
          <w:rFonts w:ascii="Times New Roman" w:eastAsiaTheme="minorHAnsi" w:hAnsi="Times New Roman"/>
          <w:sz w:val="24"/>
          <w:szCs w:val="24"/>
        </w:rPr>
        <w:t xml:space="preserve"> includes the agenda, power point presentations, and meeting attendees.</w:t>
      </w:r>
      <w:r w:rsidR="00C62C42" w:rsidRPr="00C62C42">
        <w:rPr>
          <w:rFonts w:ascii="Times New Roman" w:eastAsiaTheme="minorHAnsi" w:hAnsi="Times New Roman"/>
          <w:sz w:val="24"/>
          <w:szCs w:val="24"/>
        </w:rPr>
        <w:t xml:space="preserve"> </w:t>
      </w:r>
      <w:r w:rsidR="00C62C42">
        <w:rPr>
          <w:rFonts w:ascii="Times New Roman" w:eastAsiaTheme="minorHAnsi" w:hAnsi="Times New Roman"/>
          <w:sz w:val="24"/>
          <w:szCs w:val="24"/>
        </w:rPr>
        <w:t>The day-long workshop did a nice job of not only engaging</w:t>
      </w:r>
      <w:r w:rsidRPr="00C62C42">
        <w:rPr>
          <w:rFonts w:ascii="Times New Roman" w:eastAsiaTheme="minorHAnsi" w:hAnsi="Times New Roman"/>
          <w:sz w:val="24"/>
          <w:szCs w:val="24"/>
        </w:rPr>
        <w:t xml:space="preserve"> participants in learning more about the common core but </w:t>
      </w:r>
      <w:r w:rsidR="00C62C42">
        <w:rPr>
          <w:rFonts w:ascii="Times New Roman" w:eastAsiaTheme="minorHAnsi" w:hAnsi="Times New Roman"/>
          <w:sz w:val="24"/>
          <w:szCs w:val="24"/>
        </w:rPr>
        <w:t xml:space="preserve">also with </w:t>
      </w:r>
      <w:r w:rsidRPr="00C62C42">
        <w:rPr>
          <w:rFonts w:ascii="Times New Roman" w:eastAsiaTheme="minorHAnsi" w:hAnsi="Times New Roman"/>
          <w:sz w:val="24"/>
          <w:szCs w:val="24"/>
        </w:rPr>
        <w:t xml:space="preserve">developing next steps for how higher education should respond to the implementation of these new standards in K-12 schools. </w:t>
      </w:r>
    </w:p>
    <w:p w:rsidR="00C62C42" w:rsidRDefault="00C62C42" w:rsidP="002A20FD">
      <w:pPr>
        <w:autoSpaceDE w:val="0"/>
        <w:autoSpaceDN w:val="0"/>
        <w:adjustRightInd w:val="0"/>
        <w:rPr>
          <w:rFonts w:ascii="Times New Roman" w:eastAsiaTheme="minorHAnsi" w:hAnsi="Times New Roman"/>
          <w:sz w:val="24"/>
          <w:szCs w:val="24"/>
        </w:rPr>
      </w:pPr>
    </w:p>
    <w:p w:rsidR="00EF6D2F" w:rsidRDefault="00C62C42" w:rsidP="002A20FD">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In response, participants came up with several suggestions for next steps. One promising suggestion was the need to provide faculty development by Teaching and Learning Centers on campuses around the pedagogical approach that maintain</w:t>
      </w:r>
      <w:r w:rsidR="00B64607">
        <w:rPr>
          <w:rFonts w:ascii="Times New Roman" w:eastAsiaTheme="minorHAnsi" w:hAnsi="Times New Roman"/>
          <w:sz w:val="24"/>
          <w:szCs w:val="24"/>
        </w:rPr>
        <w:t>s</w:t>
      </w:r>
      <w:r>
        <w:rPr>
          <w:rFonts w:ascii="Times New Roman" w:eastAsiaTheme="minorHAnsi" w:hAnsi="Times New Roman"/>
          <w:sz w:val="24"/>
          <w:szCs w:val="24"/>
        </w:rPr>
        <w:t xml:space="preserve"> the engagement of students who have been exposed to the </w:t>
      </w:r>
      <w:r w:rsidR="00A470A0">
        <w:rPr>
          <w:rFonts w:ascii="Times New Roman" w:eastAsiaTheme="minorHAnsi" w:hAnsi="Times New Roman"/>
          <w:sz w:val="24"/>
          <w:szCs w:val="24"/>
        </w:rPr>
        <w:t>CCSS</w:t>
      </w:r>
      <w:r>
        <w:rPr>
          <w:rFonts w:ascii="Times New Roman" w:eastAsiaTheme="minorHAnsi" w:hAnsi="Times New Roman"/>
          <w:sz w:val="24"/>
          <w:szCs w:val="24"/>
        </w:rPr>
        <w:t xml:space="preserve"> in higher education. Faculty at the meeting overwhelmingly agreed that the </w:t>
      </w:r>
      <w:r w:rsidR="00A470A0">
        <w:rPr>
          <w:rFonts w:ascii="Times New Roman" w:eastAsiaTheme="minorHAnsi" w:hAnsi="Times New Roman"/>
          <w:sz w:val="24"/>
          <w:szCs w:val="24"/>
        </w:rPr>
        <w:t>CCSS</w:t>
      </w:r>
      <w:r>
        <w:rPr>
          <w:rFonts w:ascii="Times New Roman" w:eastAsiaTheme="minorHAnsi" w:hAnsi="Times New Roman"/>
          <w:sz w:val="24"/>
          <w:szCs w:val="24"/>
        </w:rPr>
        <w:t xml:space="preserve"> push a deeper, more engaged approach to teaching and learning that K-12 students will be used to and expecting once they hit higher education campuses. </w:t>
      </w:r>
      <w:r w:rsidR="00853D79" w:rsidRPr="00853D79">
        <w:rPr>
          <w:rFonts w:ascii="Times New Roman" w:eastAsiaTheme="minorHAnsi" w:hAnsi="Times New Roman"/>
          <w:sz w:val="24"/>
          <w:szCs w:val="24"/>
        </w:rPr>
        <w:t xml:space="preserve">Preparing faculty for the types of learning styles and abilities that they will see when the </w:t>
      </w:r>
      <w:r w:rsidR="001A51D0">
        <w:rPr>
          <w:rFonts w:ascii="Times New Roman" w:eastAsiaTheme="minorHAnsi" w:hAnsi="Times New Roman"/>
          <w:sz w:val="24"/>
          <w:szCs w:val="24"/>
        </w:rPr>
        <w:t>“</w:t>
      </w:r>
      <w:r w:rsidR="00853D79" w:rsidRPr="00853D79">
        <w:rPr>
          <w:rFonts w:ascii="Times New Roman" w:eastAsiaTheme="minorHAnsi" w:hAnsi="Times New Roman"/>
          <w:sz w:val="24"/>
          <w:szCs w:val="24"/>
        </w:rPr>
        <w:t xml:space="preserve">Common Core </w:t>
      </w:r>
      <w:r w:rsidR="001A51D0" w:rsidRPr="00853D79">
        <w:rPr>
          <w:rFonts w:ascii="Times New Roman" w:eastAsiaTheme="minorHAnsi" w:hAnsi="Times New Roman"/>
          <w:sz w:val="24"/>
          <w:szCs w:val="24"/>
        </w:rPr>
        <w:t>Generation</w:t>
      </w:r>
      <w:r w:rsidR="001A51D0">
        <w:rPr>
          <w:rFonts w:ascii="Times New Roman" w:eastAsiaTheme="minorHAnsi" w:hAnsi="Times New Roman"/>
          <w:sz w:val="24"/>
          <w:szCs w:val="24"/>
        </w:rPr>
        <w:t>” s</w:t>
      </w:r>
      <w:r w:rsidR="001A51D0" w:rsidRPr="00853D79">
        <w:rPr>
          <w:rFonts w:ascii="Times New Roman" w:eastAsiaTheme="minorHAnsi" w:hAnsi="Times New Roman"/>
          <w:sz w:val="24"/>
          <w:szCs w:val="24"/>
        </w:rPr>
        <w:t>tudents come</w:t>
      </w:r>
      <w:r w:rsidR="00853D79" w:rsidRPr="00853D79">
        <w:rPr>
          <w:rFonts w:ascii="Times New Roman" w:eastAsiaTheme="minorHAnsi" w:hAnsi="Times New Roman"/>
          <w:sz w:val="24"/>
          <w:szCs w:val="24"/>
        </w:rPr>
        <w:t xml:space="preserve"> on campus will be necessary. One suggestion was to seek funding for the Center for Teaching, Learning, and Technology </w:t>
      </w:r>
      <w:r w:rsidR="00EF6D2F">
        <w:rPr>
          <w:rFonts w:ascii="Times New Roman" w:eastAsiaTheme="minorHAnsi" w:hAnsi="Times New Roman"/>
          <w:sz w:val="24"/>
          <w:szCs w:val="24"/>
        </w:rPr>
        <w:t xml:space="preserve">(CTLT) </w:t>
      </w:r>
      <w:r w:rsidR="00853D79" w:rsidRPr="00853D79">
        <w:rPr>
          <w:rFonts w:ascii="Times New Roman" w:eastAsiaTheme="minorHAnsi" w:hAnsi="Times New Roman"/>
          <w:sz w:val="24"/>
          <w:szCs w:val="24"/>
        </w:rPr>
        <w:t xml:space="preserve">at ISU to serve faculty at ISU and the cooperating institutions in integrating new pedagogy and approaches to align with </w:t>
      </w:r>
      <w:r w:rsidR="00E60D29">
        <w:rPr>
          <w:rFonts w:ascii="Times New Roman" w:eastAsiaTheme="minorHAnsi" w:hAnsi="Times New Roman"/>
          <w:sz w:val="24"/>
          <w:szCs w:val="24"/>
        </w:rPr>
        <w:t xml:space="preserve">the </w:t>
      </w:r>
      <w:r w:rsidR="00853D79" w:rsidRPr="00853D79">
        <w:rPr>
          <w:rFonts w:ascii="Times New Roman" w:eastAsiaTheme="minorHAnsi" w:hAnsi="Times New Roman"/>
          <w:sz w:val="24"/>
          <w:szCs w:val="24"/>
        </w:rPr>
        <w:t xml:space="preserve">spirit of </w:t>
      </w:r>
      <w:r w:rsidR="00A470A0">
        <w:rPr>
          <w:rFonts w:ascii="Times New Roman" w:eastAsiaTheme="minorHAnsi" w:hAnsi="Times New Roman"/>
          <w:sz w:val="24"/>
          <w:szCs w:val="24"/>
        </w:rPr>
        <w:t>CCSS</w:t>
      </w:r>
      <w:r w:rsidR="00853D79" w:rsidRPr="00853D79">
        <w:rPr>
          <w:rFonts w:ascii="Times New Roman" w:eastAsiaTheme="minorHAnsi" w:hAnsi="Times New Roman"/>
          <w:sz w:val="24"/>
          <w:szCs w:val="24"/>
        </w:rPr>
        <w:t xml:space="preserve">. </w:t>
      </w:r>
      <w:r w:rsidR="00EF6D2F">
        <w:rPr>
          <w:rFonts w:ascii="Times New Roman" w:eastAsiaTheme="minorHAnsi" w:hAnsi="Times New Roman"/>
          <w:sz w:val="24"/>
          <w:szCs w:val="24"/>
        </w:rPr>
        <w:t>Further exploration would also look into whether an institutional faculty development center (like CTLT) could provide faculty development and support to faculty at other higher education institutions. If this is not possible</w:t>
      </w:r>
      <w:r w:rsidR="009C4EE8">
        <w:rPr>
          <w:rFonts w:ascii="Times New Roman" w:eastAsiaTheme="minorHAnsi" w:hAnsi="Times New Roman"/>
          <w:sz w:val="24"/>
          <w:szCs w:val="24"/>
        </w:rPr>
        <w:t xml:space="preserve">, </w:t>
      </w:r>
      <w:r w:rsidR="009C4EE8" w:rsidRPr="00853D79">
        <w:rPr>
          <w:rFonts w:ascii="Times New Roman" w:eastAsiaTheme="minorHAnsi" w:hAnsi="Times New Roman"/>
          <w:sz w:val="24"/>
          <w:szCs w:val="24"/>
        </w:rPr>
        <w:t>separate</w:t>
      </w:r>
      <w:r w:rsidR="00853D79" w:rsidRPr="00853D79">
        <w:rPr>
          <w:rFonts w:ascii="Times New Roman" w:eastAsiaTheme="minorHAnsi" w:hAnsi="Times New Roman"/>
          <w:sz w:val="24"/>
          <w:szCs w:val="24"/>
        </w:rPr>
        <w:t xml:space="preserve"> funding </w:t>
      </w:r>
      <w:r w:rsidR="00EF6D2F">
        <w:rPr>
          <w:rFonts w:ascii="Times New Roman" w:eastAsiaTheme="minorHAnsi" w:hAnsi="Times New Roman"/>
          <w:sz w:val="24"/>
          <w:szCs w:val="24"/>
        </w:rPr>
        <w:t xml:space="preserve">might be </w:t>
      </w:r>
      <w:r w:rsidR="00853D79" w:rsidRPr="00853D79">
        <w:rPr>
          <w:rFonts w:ascii="Times New Roman" w:eastAsiaTheme="minorHAnsi" w:hAnsi="Times New Roman"/>
          <w:sz w:val="24"/>
          <w:szCs w:val="24"/>
        </w:rPr>
        <w:t>need</w:t>
      </w:r>
      <w:r w:rsidR="00EF6D2F">
        <w:rPr>
          <w:rFonts w:ascii="Times New Roman" w:eastAsiaTheme="minorHAnsi" w:hAnsi="Times New Roman"/>
          <w:sz w:val="24"/>
          <w:szCs w:val="24"/>
        </w:rPr>
        <w:t xml:space="preserve">ed to support </w:t>
      </w:r>
      <w:r w:rsidR="00853D79" w:rsidRPr="00853D79">
        <w:rPr>
          <w:rFonts w:ascii="Times New Roman" w:eastAsiaTheme="minorHAnsi" w:hAnsi="Times New Roman"/>
          <w:sz w:val="24"/>
          <w:szCs w:val="24"/>
        </w:rPr>
        <w:t xml:space="preserve">faculty development centers located at IWU, Heartland, and Lincoln College. </w:t>
      </w:r>
    </w:p>
    <w:p w:rsidR="00EF6D2F" w:rsidRDefault="00EF6D2F" w:rsidP="002A20FD">
      <w:pPr>
        <w:autoSpaceDE w:val="0"/>
        <w:autoSpaceDN w:val="0"/>
        <w:adjustRightInd w:val="0"/>
        <w:rPr>
          <w:rFonts w:ascii="Times New Roman" w:eastAsiaTheme="minorHAnsi" w:hAnsi="Times New Roman"/>
          <w:sz w:val="24"/>
          <w:szCs w:val="24"/>
        </w:rPr>
      </w:pPr>
    </w:p>
    <w:p w:rsidR="002A20FD" w:rsidRPr="00C62C42" w:rsidRDefault="00853D79" w:rsidP="002A20FD">
      <w:pPr>
        <w:autoSpaceDE w:val="0"/>
        <w:autoSpaceDN w:val="0"/>
        <w:adjustRightInd w:val="0"/>
        <w:rPr>
          <w:rFonts w:ascii="Times New Roman" w:eastAsiaTheme="minorHAnsi" w:hAnsi="Times New Roman"/>
          <w:sz w:val="24"/>
          <w:szCs w:val="24"/>
        </w:rPr>
      </w:pPr>
      <w:r w:rsidRPr="00853D79">
        <w:rPr>
          <w:rFonts w:ascii="Times New Roman" w:eastAsiaTheme="minorHAnsi" w:hAnsi="Times New Roman"/>
          <w:sz w:val="24"/>
          <w:szCs w:val="24"/>
        </w:rPr>
        <w:t>A</w:t>
      </w:r>
      <w:r w:rsidR="00FF5E16" w:rsidRPr="00853D79">
        <w:rPr>
          <w:rFonts w:ascii="Times New Roman" w:eastAsiaTheme="minorHAnsi" w:hAnsi="Times New Roman"/>
          <w:sz w:val="24"/>
          <w:szCs w:val="24"/>
        </w:rPr>
        <w:t xml:space="preserve">nother strategy </w:t>
      </w:r>
      <w:r>
        <w:rPr>
          <w:rFonts w:ascii="Times New Roman" w:eastAsiaTheme="minorHAnsi" w:hAnsi="Times New Roman"/>
          <w:sz w:val="24"/>
          <w:szCs w:val="24"/>
        </w:rPr>
        <w:t>suggested would be to</w:t>
      </w:r>
      <w:r w:rsidR="00FF5E16">
        <w:rPr>
          <w:rFonts w:ascii="Times New Roman" w:eastAsiaTheme="minorHAnsi" w:hAnsi="Times New Roman"/>
          <w:sz w:val="24"/>
          <w:szCs w:val="24"/>
        </w:rPr>
        <w:t xml:space="preserve"> coordinate exchanges or joint professional development sessions between higher education faculty and K-12 teachers that allow for the sharing of information and teaching strategies. </w:t>
      </w:r>
      <w:r w:rsidR="00EF6D2F">
        <w:rPr>
          <w:rFonts w:ascii="Times New Roman" w:eastAsiaTheme="minorHAnsi" w:hAnsi="Times New Roman"/>
          <w:sz w:val="24"/>
          <w:szCs w:val="24"/>
        </w:rPr>
        <w:t xml:space="preserve">Faculty throughout the summer’s activities commented about the little opportunities that they have to interact with teachers and administrators in nearby districts regarding the work that they are doing that will have an impact on the teaching and learning that will also occur in higher education. In response to this, further work with this initiative may seek to coordinate faculty exchanges with teachers and administrators in the field. </w:t>
      </w:r>
    </w:p>
    <w:p w:rsidR="00273A03" w:rsidRDefault="00273A03" w:rsidP="002A20FD">
      <w:pPr>
        <w:autoSpaceDE w:val="0"/>
        <w:autoSpaceDN w:val="0"/>
        <w:adjustRightInd w:val="0"/>
        <w:rPr>
          <w:rFonts w:ascii="Times New Roman" w:eastAsiaTheme="minorHAnsi" w:hAnsi="Times New Roman"/>
          <w:sz w:val="24"/>
          <w:szCs w:val="24"/>
        </w:rPr>
      </w:pPr>
    </w:p>
    <w:p w:rsidR="003D6627" w:rsidRPr="003D6627" w:rsidRDefault="003D6627" w:rsidP="003D6627">
      <w:pPr>
        <w:autoSpaceDE w:val="0"/>
        <w:autoSpaceDN w:val="0"/>
        <w:adjustRightInd w:val="0"/>
        <w:jc w:val="center"/>
        <w:rPr>
          <w:rFonts w:ascii="Times New Roman" w:eastAsiaTheme="minorHAnsi" w:hAnsi="Times New Roman"/>
          <w:b/>
          <w:sz w:val="24"/>
          <w:szCs w:val="24"/>
        </w:rPr>
      </w:pPr>
      <w:r w:rsidRPr="003D6627">
        <w:rPr>
          <w:rFonts w:ascii="Times New Roman" w:eastAsiaTheme="minorHAnsi" w:hAnsi="Times New Roman"/>
          <w:b/>
          <w:sz w:val="24"/>
          <w:szCs w:val="24"/>
        </w:rPr>
        <w:t>Additional Activities Outside of Grant</w:t>
      </w:r>
    </w:p>
    <w:p w:rsidR="003D6627" w:rsidRPr="003D6627" w:rsidRDefault="003D6627" w:rsidP="003D6627">
      <w:pPr>
        <w:autoSpaceDE w:val="0"/>
        <w:autoSpaceDN w:val="0"/>
        <w:adjustRightInd w:val="0"/>
        <w:jc w:val="center"/>
        <w:rPr>
          <w:rFonts w:ascii="Times New Roman" w:eastAsiaTheme="minorHAnsi" w:hAnsi="Times New Roman"/>
          <w:b/>
          <w:sz w:val="24"/>
          <w:szCs w:val="24"/>
        </w:rPr>
      </w:pPr>
    </w:p>
    <w:p w:rsidR="00E703AD" w:rsidRPr="00E703AD" w:rsidRDefault="00D570AF" w:rsidP="00D570AF">
      <w:pPr>
        <w:autoSpaceDE w:val="0"/>
        <w:autoSpaceDN w:val="0"/>
        <w:adjustRightInd w:val="0"/>
        <w:rPr>
          <w:rFonts w:ascii="Times New Roman" w:eastAsiaTheme="minorHAnsi" w:hAnsi="Times New Roman"/>
          <w:sz w:val="24"/>
          <w:szCs w:val="24"/>
        </w:rPr>
      </w:pPr>
      <w:r w:rsidRPr="00E703AD">
        <w:rPr>
          <w:rFonts w:ascii="Times New Roman" w:eastAsiaTheme="minorHAnsi" w:hAnsi="Times New Roman"/>
          <w:sz w:val="24"/>
          <w:szCs w:val="24"/>
        </w:rPr>
        <w:t xml:space="preserve">In addition to activities </w:t>
      </w:r>
      <w:r w:rsidR="00E60D29" w:rsidRPr="00E703AD">
        <w:rPr>
          <w:rFonts w:ascii="Times New Roman" w:eastAsiaTheme="minorHAnsi" w:hAnsi="Times New Roman"/>
          <w:sz w:val="24"/>
          <w:szCs w:val="24"/>
        </w:rPr>
        <w:t xml:space="preserve">for </w:t>
      </w:r>
      <w:r w:rsidRPr="00E703AD">
        <w:rPr>
          <w:rFonts w:ascii="Times New Roman" w:eastAsiaTheme="minorHAnsi" w:hAnsi="Times New Roman"/>
          <w:sz w:val="24"/>
          <w:szCs w:val="24"/>
        </w:rPr>
        <w:t>meeting these goals,</w:t>
      </w:r>
      <w:r w:rsidR="0097654C" w:rsidRPr="00E703AD">
        <w:rPr>
          <w:rFonts w:ascii="Times New Roman" w:eastAsiaTheme="minorHAnsi" w:hAnsi="Times New Roman"/>
          <w:sz w:val="24"/>
          <w:szCs w:val="24"/>
        </w:rPr>
        <w:t xml:space="preserve"> </w:t>
      </w:r>
      <w:r w:rsidR="00E703AD" w:rsidRPr="00E703AD">
        <w:rPr>
          <w:rFonts w:ascii="Times New Roman" w:eastAsiaTheme="minorHAnsi" w:hAnsi="Times New Roman"/>
          <w:sz w:val="24"/>
          <w:szCs w:val="24"/>
        </w:rPr>
        <w:t>four</w:t>
      </w:r>
      <w:r w:rsidRPr="00E703AD">
        <w:rPr>
          <w:rFonts w:ascii="Times New Roman" w:eastAsiaTheme="minorHAnsi" w:hAnsi="Times New Roman"/>
          <w:sz w:val="24"/>
          <w:szCs w:val="24"/>
        </w:rPr>
        <w:t xml:space="preserve"> other </w:t>
      </w:r>
      <w:r w:rsidR="003D6627" w:rsidRPr="00E703AD">
        <w:rPr>
          <w:rFonts w:ascii="Times New Roman" w:eastAsiaTheme="minorHAnsi" w:hAnsi="Times New Roman"/>
          <w:sz w:val="24"/>
          <w:szCs w:val="24"/>
        </w:rPr>
        <w:t>related</w:t>
      </w:r>
      <w:r w:rsidRPr="00E703AD">
        <w:rPr>
          <w:rFonts w:ascii="Times New Roman" w:eastAsiaTheme="minorHAnsi" w:hAnsi="Times New Roman"/>
          <w:sz w:val="24"/>
          <w:szCs w:val="24"/>
        </w:rPr>
        <w:t xml:space="preserve"> activities have occurred</w:t>
      </w:r>
      <w:r w:rsidR="003D6627" w:rsidRPr="00E703AD">
        <w:rPr>
          <w:rFonts w:ascii="Times New Roman" w:eastAsiaTheme="minorHAnsi" w:hAnsi="Times New Roman"/>
          <w:sz w:val="24"/>
          <w:szCs w:val="24"/>
        </w:rPr>
        <w:t>, although not funded by this grant</w:t>
      </w:r>
      <w:r w:rsidRPr="00E703AD">
        <w:rPr>
          <w:rFonts w:ascii="Times New Roman" w:eastAsiaTheme="minorHAnsi" w:hAnsi="Times New Roman"/>
          <w:sz w:val="24"/>
          <w:szCs w:val="24"/>
        </w:rPr>
        <w:t xml:space="preserve">.  </w:t>
      </w:r>
    </w:p>
    <w:p w:rsidR="00E703AD" w:rsidRPr="00E703AD" w:rsidRDefault="00E703AD" w:rsidP="00D570AF">
      <w:pPr>
        <w:autoSpaceDE w:val="0"/>
        <w:autoSpaceDN w:val="0"/>
        <w:adjustRightInd w:val="0"/>
        <w:rPr>
          <w:rFonts w:ascii="Times New Roman" w:eastAsiaTheme="minorHAnsi" w:hAnsi="Times New Roman"/>
          <w:sz w:val="24"/>
          <w:szCs w:val="24"/>
        </w:rPr>
      </w:pPr>
    </w:p>
    <w:p w:rsidR="00E703AD" w:rsidRPr="00E703AD" w:rsidRDefault="00E703AD" w:rsidP="00E703AD">
      <w:pPr>
        <w:rPr>
          <w:rFonts w:ascii="Times New Roman" w:eastAsiaTheme="minorEastAsia" w:hAnsi="Times New Roman"/>
          <w:noProof/>
          <w:sz w:val="24"/>
          <w:szCs w:val="24"/>
        </w:rPr>
      </w:pPr>
      <w:r w:rsidRPr="00E703AD">
        <w:rPr>
          <w:rFonts w:ascii="Times New Roman" w:eastAsiaTheme="minorEastAsia" w:hAnsi="Times New Roman"/>
          <w:noProof/>
          <w:sz w:val="24"/>
          <w:szCs w:val="24"/>
        </w:rPr>
        <w:t>First, through a Illinois Race to the Top STEM College and Career Readiness (CCR) initiative, Heartland Community College received funding aimed at connecting remedial education to programs of study efforts. Utilizing the STEM CCR model, Heartland’s scope of work was to:</w:t>
      </w:r>
    </w:p>
    <w:p w:rsidR="00E703AD" w:rsidRPr="00E703AD" w:rsidRDefault="00E703AD" w:rsidP="00E703AD">
      <w:pPr>
        <w:numPr>
          <w:ilvl w:val="0"/>
          <w:numId w:val="37"/>
        </w:numPr>
        <w:contextualSpacing/>
        <w:rPr>
          <w:rFonts w:ascii="Times New Roman" w:eastAsiaTheme="minorEastAsia" w:hAnsi="Times New Roman"/>
          <w:sz w:val="24"/>
          <w:szCs w:val="24"/>
        </w:rPr>
      </w:pPr>
      <w:r w:rsidRPr="00E703AD">
        <w:rPr>
          <w:rFonts w:ascii="Times New Roman" w:eastAsiaTheme="minorEastAsia" w:hAnsi="Times New Roman"/>
          <w:sz w:val="24"/>
          <w:szCs w:val="24"/>
        </w:rPr>
        <w:t xml:space="preserve">Diagnose college readiness through the administration of college placement and assessment pre and </w:t>
      </w:r>
      <w:r w:rsidR="00F60BA2" w:rsidRPr="00E703AD">
        <w:rPr>
          <w:rFonts w:ascii="Times New Roman" w:eastAsiaTheme="minorEastAsia" w:hAnsi="Times New Roman"/>
          <w:sz w:val="24"/>
          <w:szCs w:val="24"/>
        </w:rPr>
        <w:t>posttests</w:t>
      </w:r>
      <w:r w:rsidRPr="00E703AD">
        <w:rPr>
          <w:rFonts w:ascii="Times New Roman" w:eastAsiaTheme="minorEastAsia" w:hAnsi="Times New Roman"/>
          <w:sz w:val="24"/>
          <w:szCs w:val="24"/>
        </w:rPr>
        <w:t>;</w:t>
      </w:r>
    </w:p>
    <w:p w:rsidR="00E703AD" w:rsidRPr="00E703AD" w:rsidRDefault="00E703AD" w:rsidP="00E703AD">
      <w:pPr>
        <w:numPr>
          <w:ilvl w:val="0"/>
          <w:numId w:val="37"/>
        </w:numPr>
        <w:contextualSpacing/>
        <w:rPr>
          <w:rFonts w:ascii="Times New Roman" w:eastAsiaTheme="minorEastAsia" w:hAnsi="Times New Roman"/>
          <w:sz w:val="24"/>
          <w:szCs w:val="24"/>
        </w:rPr>
      </w:pPr>
      <w:r w:rsidRPr="00E703AD">
        <w:rPr>
          <w:rFonts w:ascii="Times New Roman" w:eastAsiaTheme="minorEastAsia" w:hAnsi="Times New Roman"/>
          <w:sz w:val="24"/>
          <w:szCs w:val="24"/>
        </w:rPr>
        <w:t xml:space="preserve">Provide interventions targeted towards medium to low need junior and senior level high school students; </w:t>
      </w:r>
    </w:p>
    <w:p w:rsidR="00E703AD" w:rsidRPr="00E703AD" w:rsidRDefault="00E703AD" w:rsidP="00E703AD">
      <w:pPr>
        <w:numPr>
          <w:ilvl w:val="0"/>
          <w:numId w:val="37"/>
        </w:numPr>
        <w:contextualSpacing/>
        <w:rPr>
          <w:rFonts w:ascii="Times New Roman" w:eastAsiaTheme="minorEastAsia" w:hAnsi="Times New Roman"/>
          <w:sz w:val="24"/>
          <w:szCs w:val="24"/>
        </w:rPr>
      </w:pPr>
      <w:r w:rsidRPr="00E703AD">
        <w:rPr>
          <w:rFonts w:ascii="Times New Roman" w:eastAsiaTheme="minorEastAsia" w:hAnsi="Times New Roman"/>
          <w:sz w:val="24"/>
          <w:szCs w:val="24"/>
        </w:rPr>
        <w:t xml:space="preserve">Align high school and college curriculum and facilitate other alignments efforts; </w:t>
      </w:r>
    </w:p>
    <w:p w:rsidR="00E703AD" w:rsidRPr="00E703AD" w:rsidRDefault="00E703AD" w:rsidP="00E703AD">
      <w:pPr>
        <w:numPr>
          <w:ilvl w:val="0"/>
          <w:numId w:val="37"/>
        </w:numPr>
        <w:contextualSpacing/>
        <w:rPr>
          <w:rFonts w:ascii="Times New Roman" w:eastAsiaTheme="minorEastAsia" w:hAnsi="Times New Roman"/>
          <w:sz w:val="24"/>
          <w:szCs w:val="24"/>
        </w:rPr>
      </w:pPr>
      <w:r w:rsidRPr="00E703AD">
        <w:rPr>
          <w:rFonts w:ascii="Times New Roman" w:eastAsiaTheme="minorEastAsia" w:hAnsi="Times New Roman"/>
          <w:sz w:val="24"/>
          <w:szCs w:val="24"/>
        </w:rPr>
        <w:t xml:space="preserve">Provide students with academic and non-academic student support services; and, </w:t>
      </w:r>
    </w:p>
    <w:p w:rsidR="00E703AD" w:rsidRPr="00E703AD" w:rsidRDefault="00E703AD" w:rsidP="00E703AD">
      <w:pPr>
        <w:numPr>
          <w:ilvl w:val="0"/>
          <w:numId w:val="37"/>
        </w:numPr>
        <w:contextualSpacing/>
        <w:rPr>
          <w:rFonts w:ascii="Times New Roman" w:eastAsiaTheme="minorEastAsia" w:hAnsi="Times New Roman"/>
          <w:sz w:val="24"/>
          <w:szCs w:val="24"/>
        </w:rPr>
      </w:pPr>
      <w:r w:rsidRPr="00E703AD">
        <w:rPr>
          <w:rFonts w:ascii="Times New Roman" w:eastAsiaTheme="minorEastAsia" w:hAnsi="Times New Roman"/>
          <w:sz w:val="24"/>
          <w:szCs w:val="24"/>
        </w:rPr>
        <w:t>Evaluate the performance of the interventions.</w:t>
      </w:r>
    </w:p>
    <w:p w:rsidR="00F60BA2" w:rsidRDefault="00F60BA2" w:rsidP="00E703AD">
      <w:pPr>
        <w:rPr>
          <w:rFonts w:ascii="Times New Roman" w:eastAsiaTheme="minorEastAsia" w:hAnsi="Times New Roman"/>
          <w:sz w:val="24"/>
          <w:szCs w:val="24"/>
        </w:rPr>
      </w:pPr>
    </w:p>
    <w:p w:rsidR="00E703AD" w:rsidRPr="00E703AD" w:rsidRDefault="00E703AD" w:rsidP="00E703AD">
      <w:pPr>
        <w:rPr>
          <w:rFonts w:ascii="Times New Roman" w:eastAsiaTheme="minorEastAsia" w:hAnsi="Times New Roman"/>
          <w:sz w:val="24"/>
          <w:szCs w:val="24"/>
        </w:rPr>
      </w:pPr>
      <w:r w:rsidRPr="00E703AD">
        <w:rPr>
          <w:rFonts w:ascii="Times New Roman" w:eastAsiaTheme="minorEastAsia" w:hAnsi="Times New Roman"/>
          <w:sz w:val="24"/>
          <w:szCs w:val="24"/>
        </w:rPr>
        <w:t xml:space="preserve">To do this, Heartland conducted a Summer Bridge program from June 3-27, targeting low-need students based off their initial attempt at the COMPASS Placement Test.  Students participated </w:t>
      </w:r>
      <w:r w:rsidRPr="00E703AD">
        <w:rPr>
          <w:rFonts w:ascii="Times New Roman" w:eastAsiaTheme="minorEastAsia" w:hAnsi="Times New Roman"/>
          <w:sz w:val="24"/>
          <w:szCs w:val="24"/>
        </w:rPr>
        <w:lastRenderedPageBreak/>
        <w:t xml:space="preserve">in the four week course, which met for two hours a day twice a week.  Using </w:t>
      </w:r>
      <w:r w:rsidRPr="00E703AD">
        <w:rPr>
          <w:rFonts w:ascii="Times New Roman" w:eastAsiaTheme="minorEastAsia" w:hAnsi="Times New Roman"/>
          <w:i/>
          <w:sz w:val="24"/>
          <w:szCs w:val="24"/>
        </w:rPr>
        <w:t>MyFoundationsLab</w:t>
      </w:r>
      <w:r w:rsidRPr="00E703AD">
        <w:rPr>
          <w:rFonts w:ascii="Times New Roman" w:eastAsiaTheme="minorEastAsia" w:hAnsi="Times New Roman"/>
          <w:sz w:val="24"/>
          <w:szCs w:val="24"/>
        </w:rPr>
        <w:t xml:space="preserve">, a Pearson Education product, students reviewed content from Intermediate Algebra by watching video lectures and completing online activities and assignments.  </w:t>
      </w:r>
    </w:p>
    <w:p w:rsidR="00E703AD" w:rsidRPr="00E703AD" w:rsidRDefault="00E703AD" w:rsidP="00E703AD">
      <w:pPr>
        <w:rPr>
          <w:rFonts w:ascii="Times New Roman" w:eastAsiaTheme="minorEastAsia" w:hAnsi="Times New Roman"/>
          <w:sz w:val="24"/>
          <w:szCs w:val="24"/>
        </w:rPr>
      </w:pPr>
      <w:r w:rsidRPr="00E703AD">
        <w:rPr>
          <w:rFonts w:ascii="Times New Roman" w:eastAsiaTheme="minorEastAsia" w:hAnsi="Times New Roman"/>
          <w:sz w:val="24"/>
          <w:szCs w:val="24"/>
        </w:rPr>
        <w:t xml:space="preserve">Heartland math faculty then worked with the Director of Assessment </w:t>
      </w:r>
      <w:r w:rsidR="00F60BA2" w:rsidRPr="00E703AD">
        <w:rPr>
          <w:rFonts w:ascii="Times New Roman" w:eastAsiaTheme="minorEastAsia" w:hAnsi="Times New Roman"/>
          <w:sz w:val="24"/>
          <w:szCs w:val="24"/>
        </w:rPr>
        <w:t>at Heartland</w:t>
      </w:r>
      <w:r w:rsidRPr="00E703AD">
        <w:rPr>
          <w:rFonts w:ascii="Times New Roman" w:eastAsiaTheme="minorEastAsia" w:hAnsi="Times New Roman"/>
          <w:sz w:val="24"/>
          <w:szCs w:val="24"/>
        </w:rPr>
        <w:t xml:space="preserve"> to identify students who had placed within the last 6 months into the predetermined range of “low need” in COMPASS.  With the Community Education department, </w:t>
      </w:r>
      <w:r w:rsidR="00F60BA2" w:rsidRPr="00E703AD">
        <w:rPr>
          <w:rFonts w:ascii="Times New Roman" w:eastAsiaTheme="minorEastAsia" w:hAnsi="Times New Roman"/>
          <w:sz w:val="24"/>
          <w:szCs w:val="24"/>
        </w:rPr>
        <w:t>Heartland math</w:t>
      </w:r>
      <w:r w:rsidRPr="00E703AD">
        <w:rPr>
          <w:rFonts w:ascii="Times New Roman" w:eastAsiaTheme="minorEastAsia" w:hAnsi="Times New Roman"/>
          <w:sz w:val="24"/>
          <w:szCs w:val="24"/>
        </w:rPr>
        <w:t xml:space="preserve"> faculty created and mailed flyers to approximately 90 qualifying students with information on the Summer Bridge program.  They also distributed the flyers to Unit 5 advisors who were asked to meet with students individually to explain the program and its benefits.</w:t>
      </w:r>
    </w:p>
    <w:p w:rsidR="00F60BA2" w:rsidRDefault="00F60BA2" w:rsidP="00E703AD">
      <w:pPr>
        <w:rPr>
          <w:rFonts w:ascii="Times New Roman" w:eastAsiaTheme="minorEastAsia" w:hAnsi="Times New Roman"/>
          <w:sz w:val="24"/>
          <w:szCs w:val="24"/>
        </w:rPr>
      </w:pPr>
    </w:p>
    <w:p w:rsidR="00E703AD" w:rsidRPr="00E703AD" w:rsidRDefault="00E703AD" w:rsidP="00E703AD">
      <w:pPr>
        <w:rPr>
          <w:rFonts w:ascii="Times New Roman" w:eastAsiaTheme="minorEastAsia" w:hAnsi="Times New Roman"/>
          <w:sz w:val="24"/>
          <w:szCs w:val="24"/>
        </w:rPr>
      </w:pPr>
      <w:r w:rsidRPr="00E703AD">
        <w:rPr>
          <w:rFonts w:ascii="Times New Roman" w:eastAsiaTheme="minorEastAsia" w:hAnsi="Times New Roman"/>
          <w:sz w:val="24"/>
          <w:szCs w:val="24"/>
        </w:rPr>
        <w:t>In addition to computer based learning, students also participated in mini-lectures and student success workshops.  Four mini-lectures were conducted, which focused on topics such as factoring, operations with rational expressions, solving linear, quadratic, and rational expressions, rules for exponents, graphing, and solving systems of equations.  Student success workshops were held to discuss reading strategies for word problems, test taking and study strategies, and the role academic advisors play in degree selection and completion.</w:t>
      </w:r>
    </w:p>
    <w:p w:rsidR="00F60BA2" w:rsidRDefault="00F60BA2" w:rsidP="00E703AD">
      <w:pPr>
        <w:rPr>
          <w:rFonts w:ascii="Times New Roman" w:eastAsiaTheme="minorEastAsia" w:hAnsi="Times New Roman"/>
          <w:sz w:val="24"/>
          <w:szCs w:val="24"/>
        </w:rPr>
      </w:pPr>
    </w:p>
    <w:p w:rsidR="00E703AD" w:rsidRPr="00E703AD" w:rsidRDefault="00E703AD" w:rsidP="00E703AD">
      <w:pPr>
        <w:rPr>
          <w:rFonts w:ascii="Times New Roman" w:eastAsiaTheme="minorEastAsia" w:hAnsi="Times New Roman"/>
          <w:sz w:val="24"/>
          <w:szCs w:val="24"/>
        </w:rPr>
      </w:pPr>
      <w:r w:rsidRPr="00E703AD">
        <w:rPr>
          <w:rFonts w:ascii="Times New Roman" w:eastAsiaTheme="minorEastAsia" w:hAnsi="Times New Roman"/>
          <w:sz w:val="24"/>
          <w:szCs w:val="24"/>
        </w:rPr>
        <w:t>A barrier encountered during this project, though, was the amount of time available to plan and implement this program.  Heartland targeted students from the Unit 5 school district but meeting with faculty and administrators took time to plan out the program.  Once a plan was in place for the summer offering, it was already late in the school year and this affected the number of students that Heartland was able to recruit into the program.  Heartland planned for a group of 30-40 students from three different high schools, but ended up with a group of just 13.  Of the 13 that enrolled, 12 took the post-test in COMPASS and 3 successfully placed into a college level course.  10 out of the 12 improved but not enough to place into a transfer course.</w:t>
      </w:r>
    </w:p>
    <w:p w:rsidR="00F60BA2" w:rsidRDefault="00F60BA2" w:rsidP="00F60BA2">
      <w:pPr>
        <w:rPr>
          <w:rFonts w:ascii="Times New Roman" w:hAnsi="Times New Roman"/>
          <w:sz w:val="24"/>
          <w:szCs w:val="24"/>
        </w:rPr>
      </w:pPr>
    </w:p>
    <w:p w:rsidR="00F60BA2" w:rsidRPr="00463443" w:rsidRDefault="00F60BA2" w:rsidP="00F60BA2">
      <w:pPr>
        <w:rPr>
          <w:rFonts w:ascii="Times New Roman" w:hAnsi="Times New Roman"/>
          <w:color w:val="000000"/>
          <w:sz w:val="24"/>
          <w:szCs w:val="24"/>
        </w:rPr>
      </w:pPr>
      <w:r>
        <w:rPr>
          <w:rFonts w:ascii="Times New Roman" w:hAnsi="Times New Roman"/>
          <w:sz w:val="24"/>
          <w:szCs w:val="24"/>
        </w:rPr>
        <w:t>Second</w:t>
      </w:r>
      <w:r w:rsidRPr="00463443">
        <w:rPr>
          <w:rFonts w:ascii="Times New Roman" w:hAnsi="Times New Roman"/>
          <w:sz w:val="24"/>
          <w:szCs w:val="24"/>
        </w:rPr>
        <w:t xml:space="preserve">, using funding outside of the grant, the ISU School of Teaching and Learning created a </w:t>
      </w:r>
      <w:r w:rsidRPr="00463443">
        <w:rPr>
          <w:rFonts w:ascii="Times New Roman" w:hAnsi="Times New Roman"/>
          <w:color w:val="000000"/>
          <w:sz w:val="24"/>
          <w:szCs w:val="24"/>
        </w:rPr>
        <w:t>CCAT (Common Core Associate Training) class</w:t>
      </w:r>
      <w:r w:rsidRPr="00463443">
        <w:rPr>
          <w:rFonts w:ascii="Times New Roman" w:hAnsi="Times New Roman"/>
          <w:sz w:val="24"/>
          <w:szCs w:val="24"/>
        </w:rPr>
        <w:t xml:space="preserve">, taught by Christine Paxson, curriculum coordinator for the Metcalf Laboratory School, that consisted of six workshops that teacher education faculty and teacher candidates </w:t>
      </w:r>
      <w:r>
        <w:rPr>
          <w:rFonts w:ascii="Times New Roman" w:hAnsi="Times New Roman"/>
          <w:sz w:val="24"/>
          <w:szCs w:val="24"/>
        </w:rPr>
        <w:t xml:space="preserve">(students) </w:t>
      </w:r>
      <w:r w:rsidRPr="003D6627">
        <w:rPr>
          <w:rFonts w:ascii="Times New Roman" w:hAnsi="Times New Roman"/>
          <w:sz w:val="24"/>
          <w:szCs w:val="24"/>
          <w:u w:val="single"/>
        </w:rPr>
        <w:t xml:space="preserve">together </w:t>
      </w:r>
      <w:r w:rsidRPr="00463443">
        <w:rPr>
          <w:rFonts w:ascii="Times New Roman" w:hAnsi="Times New Roman"/>
          <w:sz w:val="24"/>
          <w:szCs w:val="24"/>
        </w:rPr>
        <w:t xml:space="preserve">took on the </w:t>
      </w:r>
      <w:r>
        <w:rPr>
          <w:rFonts w:ascii="Times New Roman" w:hAnsi="Times New Roman"/>
          <w:sz w:val="24"/>
          <w:szCs w:val="24"/>
        </w:rPr>
        <w:t>CCSS.  S</w:t>
      </w:r>
      <w:r w:rsidRPr="00AE5E76">
        <w:rPr>
          <w:rFonts w:ascii="Times New Roman" w:hAnsi="Times New Roman"/>
          <w:sz w:val="24"/>
          <w:szCs w:val="24"/>
        </w:rPr>
        <w:t>ee Appendix H for the flier for the workshops</w:t>
      </w:r>
      <w:r w:rsidRPr="00463443">
        <w:rPr>
          <w:rFonts w:ascii="Times New Roman" w:hAnsi="Times New Roman"/>
          <w:sz w:val="24"/>
          <w:szCs w:val="24"/>
        </w:rPr>
        <w:t>.</w:t>
      </w:r>
      <w:r w:rsidRPr="00463443">
        <w:rPr>
          <w:rFonts w:ascii="Times New Roman" w:hAnsi="Times New Roman"/>
          <w:color w:val="000000"/>
          <w:sz w:val="24"/>
          <w:szCs w:val="24"/>
        </w:rPr>
        <w:t xml:space="preserve"> </w:t>
      </w:r>
      <w:r>
        <w:rPr>
          <w:rFonts w:ascii="Times New Roman" w:hAnsi="Times New Roman"/>
          <w:color w:val="000000"/>
          <w:sz w:val="24"/>
          <w:szCs w:val="24"/>
        </w:rPr>
        <w:t xml:space="preserve">Four faculty and six ISU teacher candidates were paid $1000 stipends to participate in the course, which consisted of attending all six class sessions and completing on-line activities. </w:t>
      </w:r>
      <w:r w:rsidRPr="00463443">
        <w:rPr>
          <w:rFonts w:ascii="Times New Roman" w:hAnsi="Times New Roman"/>
          <w:color w:val="000000"/>
          <w:sz w:val="24"/>
          <w:szCs w:val="24"/>
        </w:rPr>
        <w:t xml:space="preserve">Content in the course covered: </w:t>
      </w:r>
    </w:p>
    <w:p w:rsidR="00F60BA2" w:rsidRPr="00463443" w:rsidRDefault="00F60BA2" w:rsidP="00F60BA2">
      <w:pPr>
        <w:numPr>
          <w:ilvl w:val="0"/>
          <w:numId w:val="33"/>
        </w:numPr>
        <w:rPr>
          <w:rFonts w:ascii="Times New Roman" w:hAnsi="Times New Roman"/>
          <w:color w:val="000000"/>
          <w:sz w:val="24"/>
          <w:szCs w:val="24"/>
        </w:rPr>
      </w:pPr>
      <w:r w:rsidRPr="00463443">
        <w:rPr>
          <w:rFonts w:ascii="Times New Roman" w:hAnsi="Times New Roman"/>
          <w:color w:val="000000"/>
          <w:sz w:val="24"/>
          <w:szCs w:val="24"/>
        </w:rPr>
        <w:t>Background of the Common Core</w:t>
      </w:r>
    </w:p>
    <w:p w:rsidR="00F60BA2" w:rsidRPr="00463443" w:rsidRDefault="00F60BA2" w:rsidP="00F60BA2">
      <w:pPr>
        <w:numPr>
          <w:ilvl w:val="1"/>
          <w:numId w:val="33"/>
        </w:numPr>
        <w:spacing w:before="100" w:beforeAutospacing="1" w:after="100" w:afterAutospacing="1"/>
        <w:rPr>
          <w:rFonts w:ascii="Times New Roman" w:hAnsi="Times New Roman"/>
          <w:color w:val="000000"/>
          <w:sz w:val="24"/>
          <w:szCs w:val="24"/>
        </w:rPr>
      </w:pPr>
      <w:r w:rsidRPr="00463443">
        <w:rPr>
          <w:rFonts w:ascii="Times New Roman" w:hAnsi="Times New Roman"/>
          <w:color w:val="000000"/>
          <w:sz w:val="24"/>
          <w:szCs w:val="24"/>
        </w:rPr>
        <w:t>ELA and Math</w:t>
      </w:r>
    </w:p>
    <w:p w:rsidR="00F60BA2" w:rsidRPr="00463443" w:rsidRDefault="00F60BA2" w:rsidP="00F60BA2">
      <w:pPr>
        <w:numPr>
          <w:ilvl w:val="0"/>
          <w:numId w:val="33"/>
        </w:numPr>
        <w:spacing w:before="100" w:beforeAutospacing="1" w:after="100" w:afterAutospacing="1"/>
        <w:rPr>
          <w:rFonts w:ascii="Times New Roman" w:hAnsi="Times New Roman"/>
          <w:color w:val="000000"/>
          <w:sz w:val="24"/>
          <w:szCs w:val="24"/>
        </w:rPr>
      </w:pPr>
      <w:r w:rsidRPr="00463443">
        <w:rPr>
          <w:rFonts w:ascii="Times New Roman" w:hAnsi="Times New Roman"/>
          <w:color w:val="000000"/>
          <w:sz w:val="24"/>
          <w:szCs w:val="24"/>
        </w:rPr>
        <w:t xml:space="preserve">How do deconstruct the </w:t>
      </w:r>
      <w:r>
        <w:rPr>
          <w:rFonts w:ascii="Times New Roman" w:hAnsi="Times New Roman"/>
          <w:color w:val="000000"/>
          <w:sz w:val="24"/>
          <w:szCs w:val="24"/>
        </w:rPr>
        <w:t>CCSS</w:t>
      </w:r>
    </w:p>
    <w:p w:rsidR="00F60BA2" w:rsidRPr="00463443" w:rsidRDefault="00F60BA2" w:rsidP="00F60BA2">
      <w:pPr>
        <w:numPr>
          <w:ilvl w:val="0"/>
          <w:numId w:val="33"/>
        </w:numPr>
        <w:spacing w:before="100" w:beforeAutospacing="1" w:after="100" w:afterAutospacing="1"/>
        <w:rPr>
          <w:rFonts w:ascii="Times New Roman" w:hAnsi="Times New Roman"/>
          <w:color w:val="000000"/>
          <w:sz w:val="24"/>
          <w:szCs w:val="24"/>
        </w:rPr>
      </w:pPr>
      <w:r w:rsidRPr="00463443">
        <w:rPr>
          <w:rFonts w:ascii="Times New Roman" w:hAnsi="Times New Roman"/>
          <w:color w:val="000000"/>
          <w:sz w:val="24"/>
          <w:szCs w:val="24"/>
        </w:rPr>
        <w:t>Information on the PARCC Assessment</w:t>
      </w:r>
    </w:p>
    <w:p w:rsidR="00F60BA2" w:rsidRPr="00463443" w:rsidRDefault="00F60BA2" w:rsidP="00F60BA2">
      <w:pPr>
        <w:numPr>
          <w:ilvl w:val="0"/>
          <w:numId w:val="33"/>
        </w:numPr>
        <w:spacing w:before="100" w:beforeAutospacing="1" w:after="100" w:afterAutospacing="1"/>
        <w:rPr>
          <w:rFonts w:ascii="Times New Roman" w:hAnsi="Times New Roman"/>
          <w:color w:val="000000"/>
          <w:sz w:val="24"/>
          <w:szCs w:val="24"/>
        </w:rPr>
      </w:pPr>
      <w:r w:rsidRPr="00463443">
        <w:rPr>
          <w:rFonts w:ascii="Times New Roman" w:hAnsi="Times New Roman"/>
          <w:color w:val="000000"/>
          <w:sz w:val="24"/>
          <w:szCs w:val="24"/>
        </w:rPr>
        <w:t>Discussion on Standards-Based Grading</w:t>
      </w:r>
    </w:p>
    <w:p w:rsidR="00F60BA2" w:rsidRPr="00463443" w:rsidRDefault="00F60BA2" w:rsidP="00F60BA2">
      <w:pPr>
        <w:numPr>
          <w:ilvl w:val="0"/>
          <w:numId w:val="33"/>
        </w:numPr>
        <w:spacing w:before="100" w:beforeAutospacing="1" w:after="100" w:afterAutospacing="1"/>
        <w:rPr>
          <w:rFonts w:ascii="Times New Roman" w:hAnsi="Times New Roman"/>
          <w:color w:val="000000"/>
          <w:sz w:val="24"/>
          <w:szCs w:val="24"/>
        </w:rPr>
      </w:pPr>
      <w:r w:rsidRPr="00463443">
        <w:rPr>
          <w:rFonts w:ascii="Times New Roman" w:hAnsi="Times New Roman"/>
          <w:color w:val="000000"/>
          <w:sz w:val="24"/>
          <w:szCs w:val="24"/>
        </w:rPr>
        <w:t>Discussion on Technology Integration</w:t>
      </w:r>
    </w:p>
    <w:p w:rsidR="00F60BA2" w:rsidRPr="00463443" w:rsidRDefault="00F60BA2" w:rsidP="00F60BA2">
      <w:pPr>
        <w:rPr>
          <w:rFonts w:ascii="Times New Roman" w:hAnsi="Times New Roman"/>
          <w:sz w:val="24"/>
          <w:szCs w:val="24"/>
        </w:rPr>
      </w:pPr>
      <w:r w:rsidRPr="00463443">
        <w:rPr>
          <w:rFonts w:ascii="Times New Roman" w:hAnsi="Times New Roman"/>
          <w:color w:val="000000"/>
          <w:sz w:val="24"/>
          <w:szCs w:val="24"/>
        </w:rPr>
        <w:t>The course used a Google platform for the instruction and assignments were all shared with the other participants through the Google platform so that the faculty and students could use the shared resources as they begin teaching to the K-12 students or ISU students. Several of the faculty members in the class indicated that they were mirroring their instruction off of the content and style of the course.</w:t>
      </w:r>
      <w:r>
        <w:rPr>
          <w:rFonts w:ascii="Times New Roman" w:hAnsi="Times New Roman"/>
          <w:color w:val="000000"/>
          <w:sz w:val="24"/>
          <w:szCs w:val="24"/>
        </w:rPr>
        <w:t xml:space="preserve"> Based on funding availability, this may be a course that could be offered again. </w:t>
      </w:r>
    </w:p>
    <w:p w:rsidR="00EF6D2F" w:rsidRDefault="00F60BA2" w:rsidP="00D570AF">
      <w:pPr>
        <w:autoSpaceDE w:val="0"/>
        <w:autoSpaceDN w:val="0"/>
        <w:adjustRightInd w:val="0"/>
        <w:rPr>
          <w:rStyle w:val="Hyperlink"/>
          <w:rFonts w:ascii="Times New Roman" w:hAnsi="Times New Roman"/>
          <w:sz w:val="24"/>
          <w:szCs w:val="24"/>
          <w:u w:val="none"/>
        </w:rPr>
      </w:pPr>
      <w:r>
        <w:rPr>
          <w:rFonts w:ascii="Times New Roman" w:eastAsiaTheme="minorHAnsi" w:hAnsi="Times New Roman"/>
          <w:sz w:val="24"/>
          <w:szCs w:val="24"/>
        </w:rPr>
        <w:lastRenderedPageBreak/>
        <w:t xml:space="preserve">Third, </w:t>
      </w:r>
      <w:r w:rsidR="001A51D0" w:rsidRPr="00D570AF">
        <w:rPr>
          <w:rFonts w:ascii="Times New Roman" w:eastAsiaTheme="minorHAnsi" w:hAnsi="Times New Roman"/>
          <w:sz w:val="24"/>
          <w:szCs w:val="24"/>
        </w:rPr>
        <w:t xml:space="preserve">as a strategy for sharing this work statewide, </w:t>
      </w:r>
      <w:r w:rsidR="001A51D0" w:rsidRPr="00D570AF">
        <w:rPr>
          <w:rFonts w:ascii="Times New Roman" w:hAnsi="Times New Roman"/>
          <w:sz w:val="24"/>
          <w:szCs w:val="24"/>
        </w:rPr>
        <w:t>Diane Wolf</w:t>
      </w:r>
      <w:r w:rsidR="00EF6D2F">
        <w:rPr>
          <w:rFonts w:ascii="Times New Roman" w:hAnsi="Times New Roman"/>
          <w:sz w:val="24"/>
          <w:szCs w:val="24"/>
        </w:rPr>
        <w:t xml:space="preserve"> (ROE) </w:t>
      </w:r>
      <w:r w:rsidR="001A51D0" w:rsidRPr="00D570AF">
        <w:rPr>
          <w:rFonts w:ascii="Times New Roman" w:hAnsi="Times New Roman"/>
          <w:sz w:val="24"/>
          <w:szCs w:val="24"/>
        </w:rPr>
        <w:t xml:space="preserve">Deputy Regional Superintendent, and </w:t>
      </w:r>
      <w:r w:rsidR="001A51D0">
        <w:rPr>
          <w:rFonts w:ascii="Times New Roman" w:hAnsi="Times New Roman"/>
          <w:sz w:val="24"/>
          <w:szCs w:val="24"/>
        </w:rPr>
        <w:t xml:space="preserve">Jonathan </w:t>
      </w:r>
      <w:r w:rsidR="001A51D0" w:rsidRPr="00D570AF">
        <w:rPr>
          <w:rFonts w:ascii="Times New Roman" w:hAnsi="Times New Roman"/>
          <w:sz w:val="24"/>
          <w:szCs w:val="24"/>
        </w:rPr>
        <w:t xml:space="preserve">Rosenthal, Associate Provost for Undergraduate Education at </w:t>
      </w:r>
      <w:r w:rsidR="004039E6">
        <w:rPr>
          <w:rFonts w:ascii="Times New Roman" w:hAnsi="Times New Roman"/>
          <w:sz w:val="24"/>
          <w:szCs w:val="24"/>
        </w:rPr>
        <w:t>ISU</w:t>
      </w:r>
      <w:r w:rsidR="001A51D0" w:rsidRPr="00D570AF">
        <w:rPr>
          <w:rFonts w:ascii="Times New Roman" w:hAnsi="Times New Roman"/>
          <w:sz w:val="24"/>
          <w:szCs w:val="24"/>
        </w:rPr>
        <w:t>, presented on a panel at the PARCC Assessment Summit for Higher Education</w:t>
      </w:r>
      <w:r w:rsidR="00B31CE9">
        <w:rPr>
          <w:rFonts w:ascii="Times New Roman" w:hAnsi="Times New Roman"/>
          <w:sz w:val="24"/>
          <w:szCs w:val="24"/>
        </w:rPr>
        <w:t xml:space="preserve">, </w:t>
      </w:r>
      <w:r w:rsidR="001A51D0" w:rsidRPr="00D570AF">
        <w:rPr>
          <w:rFonts w:ascii="Times New Roman" w:hAnsi="Times New Roman"/>
          <w:sz w:val="24"/>
          <w:szCs w:val="24"/>
        </w:rPr>
        <w:t xml:space="preserve">sponsored by the </w:t>
      </w:r>
      <w:r w:rsidR="00B64607">
        <w:rPr>
          <w:rFonts w:ascii="Times New Roman" w:hAnsi="Times New Roman"/>
          <w:sz w:val="24"/>
          <w:szCs w:val="24"/>
        </w:rPr>
        <w:t>IBHE</w:t>
      </w:r>
      <w:r w:rsidR="001A51D0" w:rsidRPr="00D570AF">
        <w:rPr>
          <w:rFonts w:ascii="Times New Roman" w:hAnsi="Times New Roman"/>
          <w:sz w:val="24"/>
          <w:szCs w:val="24"/>
        </w:rPr>
        <w:t>, Illinois Community College Board</w:t>
      </w:r>
      <w:r w:rsidR="00EF6D2F">
        <w:rPr>
          <w:rFonts w:ascii="Times New Roman" w:hAnsi="Times New Roman"/>
          <w:sz w:val="24"/>
          <w:szCs w:val="24"/>
        </w:rPr>
        <w:t xml:space="preserve"> (ICCB)</w:t>
      </w:r>
      <w:r w:rsidR="001A51D0" w:rsidRPr="00D570AF">
        <w:rPr>
          <w:rFonts w:ascii="Times New Roman" w:hAnsi="Times New Roman"/>
          <w:sz w:val="24"/>
          <w:szCs w:val="24"/>
        </w:rPr>
        <w:t xml:space="preserve">, and </w:t>
      </w:r>
      <w:r w:rsidR="00B31CE9">
        <w:rPr>
          <w:rFonts w:ascii="Times New Roman" w:hAnsi="Times New Roman"/>
          <w:sz w:val="24"/>
          <w:szCs w:val="24"/>
        </w:rPr>
        <w:t>ISBE,</w:t>
      </w:r>
      <w:r w:rsidR="00EF6D2F">
        <w:rPr>
          <w:rFonts w:ascii="Times New Roman" w:hAnsi="Times New Roman"/>
          <w:sz w:val="24"/>
          <w:szCs w:val="24"/>
        </w:rPr>
        <w:t xml:space="preserve"> </w:t>
      </w:r>
      <w:r w:rsidR="001A51D0" w:rsidRPr="00D570AF">
        <w:rPr>
          <w:rFonts w:ascii="Times New Roman" w:hAnsi="Times New Roman"/>
          <w:sz w:val="24"/>
          <w:szCs w:val="24"/>
        </w:rPr>
        <w:t xml:space="preserve">on September 13, 2013. </w:t>
      </w:r>
      <w:r w:rsidR="00D570AF" w:rsidRPr="00D570AF">
        <w:rPr>
          <w:rFonts w:ascii="Times New Roman" w:hAnsi="Times New Roman"/>
          <w:sz w:val="24"/>
          <w:szCs w:val="24"/>
        </w:rPr>
        <w:t xml:space="preserve">Information about this conference can be found at: </w:t>
      </w:r>
      <w:hyperlink r:id="rId8" w:history="1">
        <w:r w:rsidR="00D570AF" w:rsidRPr="00D570AF">
          <w:rPr>
            <w:rStyle w:val="Hyperlink"/>
            <w:rFonts w:ascii="Times New Roman" w:hAnsi="Times New Roman"/>
            <w:sz w:val="24"/>
            <w:szCs w:val="24"/>
          </w:rPr>
          <w:t>http://www.ibhe.org/TTTS/default.htm</w:t>
        </w:r>
      </w:hyperlink>
      <w:r w:rsidR="00FF30C6">
        <w:t>.</w:t>
      </w:r>
      <w:r w:rsidR="00D570AF" w:rsidRPr="00D570AF">
        <w:rPr>
          <w:rStyle w:val="Hyperlink"/>
          <w:rFonts w:ascii="Times New Roman" w:hAnsi="Times New Roman"/>
          <w:sz w:val="24"/>
          <w:szCs w:val="24"/>
          <w:u w:val="none"/>
        </w:rPr>
        <w:t xml:space="preserve"> </w:t>
      </w:r>
    </w:p>
    <w:p w:rsidR="00EF6D2F" w:rsidRDefault="00EF6D2F" w:rsidP="00D570AF">
      <w:pPr>
        <w:autoSpaceDE w:val="0"/>
        <w:autoSpaceDN w:val="0"/>
        <w:adjustRightInd w:val="0"/>
        <w:rPr>
          <w:rStyle w:val="Hyperlink"/>
          <w:rFonts w:ascii="Times New Roman" w:hAnsi="Times New Roman"/>
          <w:sz w:val="24"/>
          <w:szCs w:val="24"/>
          <w:u w:val="none"/>
        </w:rPr>
      </w:pPr>
    </w:p>
    <w:p w:rsidR="00D570AF" w:rsidRDefault="00F60BA2" w:rsidP="00D570AF">
      <w:pPr>
        <w:autoSpaceDE w:val="0"/>
        <w:autoSpaceDN w:val="0"/>
        <w:adjustRightInd w:val="0"/>
      </w:pPr>
      <w:r>
        <w:rPr>
          <w:rStyle w:val="Hyperlink"/>
          <w:rFonts w:ascii="Times New Roman" w:hAnsi="Times New Roman"/>
          <w:color w:val="auto"/>
          <w:sz w:val="24"/>
          <w:szCs w:val="24"/>
          <w:u w:val="none"/>
        </w:rPr>
        <w:t>Lastly</w:t>
      </w:r>
      <w:r w:rsidR="00D570AF" w:rsidRPr="00D570AF">
        <w:rPr>
          <w:rStyle w:val="Hyperlink"/>
          <w:rFonts w:ascii="Times New Roman" w:hAnsi="Times New Roman"/>
          <w:color w:val="auto"/>
          <w:sz w:val="24"/>
          <w:szCs w:val="24"/>
          <w:u w:val="none"/>
        </w:rPr>
        <w:t>, in an effort to further bridge collaboration, t</w:t>
      </w:r>
      <w:r w:rsidR="00D570AF" w:rsidRPr="00D570AF">
        <w:rPr>
          <w:rFonts w:ascii="Times New Roman" w:hAnsi="Times New Roman"/>
          <w:sz w:val="24"/>
          <w:szCs w:val="24"/>
        </w:rPr>
        <w:t xml:space="preserve">he </w:t>
      </w:r>
      <w:r w:rsidR="00B64607">
        <w:rPr>
          <w:rFonts w:ascii="Times New Roman" w:hAnsi="Times New Roman"/>
          <w:sz w:val="24"/>
          <w:szCs w:val="24"/>
        </w:rPr>
        <w:t>CSEP</w:t>
      </w:r>
      <w:r w:rsidR="00EF6D2F">
        <w:rPr>
          <w:rFonts w:ascii="Times New Roman" w:hAnsi="Times New Roman"/>
          <w:sz w:val="24"/>
          <w:szCs w:val="24"/>
        </w:rPr>
        <w:t xml:space="preserve"> </w:t>
      </w:r>
      <w:r w:rsidR="00D570AF" w:rsidRPr="00D570AF">
        <w:rPr>
          <w:rFonts w:ascii="Times New Roman" w:hAnsi="Times New Roman"/>
          <w:sz w:val="24"/>
          <w:szCs w:val="24"/>
        </w:rPr>
        <w:t xml:space="preserve">is co-sponsoring </w:t>
      </w:r>
      <w:r>
        <w:rPr>
          <w:rFonts w:ascii="Times New Roman" w:hAnsi="Times New Roman"/>
          <w:sz w:val="24"/>
          <w:szCs w:val="24"/>
        </w:rPr>
        <w:t xml:space="preserve">with IBHE and ISBE </w:t>
      </w:r>
      <w:r w:rsidR="00D570AF" w:rsidRPr="00D570AF">
        <w:rPr>
          <w:rFonts w:ascii="Times New Roman" w:hAnsi="Times New Roman"/>
          <w:sz w:val="24"/>
          <w:szCs w:val="24"/>
        </w:rPr>
        <w:t xml:space="preserve">a conference entitled </w:t>
      </w:r>
      <w:r w:rsidR="00D570AF" w:rsidRPr="00D570AF">
        <w:rPr>
          <w:rFonts w:ascii="Times New Roman" w:hAnsi="Times New Roman"/>
          <w:b/>
          <w:bCs/>
          <w:i/>
          <w:iCs/>
          <w:sz w:val="24"/>
          <w:szCs w:val="24"/>
        </w:rPr>
        <w:t>Common Visions, Common Goals</w:t>
      </w:r>
      <w:r w:rsidR="00D570AF" w:rsidRPr="00D570AF">
        <w:rPr>
          <w:rFonts w:ascii="Times New Roman" w:hAnsi="Times New Roman"/>
          <w:sz w:val="24"/>
          <w:szCs w:val="24"/>
        </w:rPr>
        <w:t xml:space="preserve"> on </w:t>
      </w:r>
      <w:r w:rsidR="00D570AF" w:rsidRPr="00D570AF">
        <w:rPr>
          <w:rFonts w:ascii="Times New Roman" w:hAnsi="Times New Roman"/>
          <w:b/>
          <w:bCs/>
          <w:sz w:val="24"/>
          <w:szCs w:val="24"/>
        </w:rPr>
        <w:t>Thursday, October 17, 2013</w:t>
      </w:r>
      <w:r w:rsidR="00D570AF" w:rsidRPr="00D570AF">
        <w:rPr>
          <w:rFonts w:ascii="Times New Roman" w:hAnsi="Times New Roman"/>
          <w:sz w:val="24"/>
          <w:szCs w:val="24"/>
        </w:rPr>
        <w:t xml:space="preserve"> at </w:t>
      </w:r>
      <w:r w:rsidR="004039E6">
        <w:rPr>
          <w:rFonts w:ascii="Times New Roman" w:hAnsi="Times New Roman"/>
          <w:sz w:val="24"/>
          <w:szCs w:val="24"/>
        </w:rPr>
        <w:t>ISU</w:t>
      </w:r>
      <w:r w:rsidR="00D570AF" w:rsidRPr="00D570AF">
        <w:rPr>
          <w:rFonts w:ascii="Times New Roman" w:hAnsi="Times New Roman"/>
          <w:sz w:val="24"/>
          <w:szCs w:val="24"/>
        </w:rPr>
        <w:t xml:space="preserve">’s Bone Student Center that is targeted to higher education and will focus on partnerships and preparations in Illinois schools, colleges, and universities as a result of the new </w:t>
      </w:r>
      <w:r w:rsidR="00A470A0">
        <w:rPr>
          <w:rFonts w:ascii="Times New Roman" w:hAnsi="Times New Roman"/>
          <w:sz w:val="24"/>
          <w:szCs w:val="24"/>
        </w:rPr>
        <w:t>CCSS</w:t>
      </w:r>
      <w:r w:rsidR="00D570AF" w:rsidRPr="00D570AF">
        <w:rPr>
          <w:rFonts w:ascii="Times New Roman" w:hAnsi="Times New Roman"/>
          <w:sz w:val="24"/>
          <w:szCs w:val="24"/>
        </w:rPr>
        <w:t xml:space="preserve"> and assessments.  Information about the conference can be found at: </w:t>
      </w:r>
      <w:hyperlink r:id="rId9" w:history="1">
        <w:r w:rsidR="00D570AF" w:rsidRPr="00D570AF">
          <w:rPr>
            <w:rStyle w:val="Hyperlink"/>
            <w:rFonts w:ascii="Times New Roman" w:hAnsi="Times New Roman"/>
            <w:sz w:val="24"/>
            <w:szCs w:val="24"/>
          </w:rPr>
          <w:t>http://education.illinoisstate.edu/csep/events.shtml</w:t>
        </w:r>
      </w:hyperlink>
      <w:r w:rsidR="00FF30C6">
        <w:t>.</w:t>
      </w:r>
    </w:p>
    <w:p w:rsidR="0088092A" w:rsidRDefault="00FF5E16" w:rsidP="0088092A">
      <w:pPr>
        <w:spacing w:before="100" w:beforeAutospacing="1" w:after="100" w:afterAutospacing="1"/>
        <w:jc w:val="center"/>
        <w:rPr>
          <w:rFonts w:ascii="Times New Roman" w:hAnsi="Times New Roman"/>
          <w:b/>
          <w:color w:val="000000"/>
          <w:sz w:val="24"/>
          <w:szCs w:val="24"/>
        </w:rPr>
      </w:pPr>
      <w:r w:rsidRPr="00FF5E16">
        <w:rPr>
          <w:rFonts w:ascii="Times New Roman" w:hAnsi="Times New Roman"/>
          <w:b/>
          <w:color w:val="000000"/>
          <w:sz w:val="24"/>
          <w:szCs w:val="24"/>
        </w:rPr>
        <w:t>L</w:t>
      </w:r>
      <w:r w:rsidR="00515E74" w:rsidRPr="00FF5E16">
        <w:rPr>
          <w:rFonts w:ascii="Times New Roman" w:hAnsi="Times New Roman"/>
          <w:b/>
          <w:color w:val="000000"/>
          <w:sz w:val="24"/>
          <w:szCs w:val="24"/>
        </w:rPr>
        <w:t>essons Learned</w:t>
      </w:r>
    </w:p>
    <w:p w:rsidR="0088092A" w:rsidRDefault="0088092A" w:rsidP="00D570AF">
      <w:pPr>
        <w:rPr>
          <w:rFonts w:ascii="Times New Roman" w:hAnsi="Times New Roman"/>
          <w:sz w:val="24"/>
          <w:szCs w:val="24"/>
        </w:rPr>
      </w:pPr>
      <w:r w:rsidRPr="0088201B">
        <w:rPr>
          <w:rFonts w:ascii="Times New Roman" w:hAnsi="Times New Roman"/>
          <w:color w:val="000000"/>
          <w:sz w:val="24"/>
          <w:szCs w:val="24"/>
        </w:rPr>
        <w:t xml:space="preserve">The early work of the </w:t>
      </w:r>
      <w:r w:rsidR="004039E6" w:rsidRPr="0088201B">
        <w:rPr>
          <w:rFonts w:ascii="Times New Roman" w:hAnsi="Times New Roman"/>
          <w:i/>
          <w:sz w:val="24"/>
          <w:szCs w:val="24"/>
        </w:rPr>
        <w:t>CICCAC</w:t>
      </w:r>
      <w:r w:rsidRPr="0088201B">
        <w:rPr>
          <w:rFonts w:ascii="Times New Roman" w:hAnsi="Times New Roman"/>
          <w:b/>
          <w:sz w:val="24"/>
          <w:szCs w:val="24"/>
        </w:rPr>
        <w:t xml:space="preserve"> </w:t>
      </w:r>
      <w:r w:rsidRPr="0088201B">
        <w:rPr>
          <w:rFonts w:ascii="Times New Roman" w:hAnsi="Times New Roman"/>
          <w:sz w:val="24"/>
          <w:szCs w:val="24"/>
        </w:rPr>
        <w:t>included some successful strategies that will have a greater impact on sustainability of this work even after the initial funding ends. These strategies include</w:t>
      </w:r>
      <w:r w:rsidR="00DC0F60" w:rsidRPr="0088201B">
        <w:rPr>
          <w:rFonts w:ascii="Times New Roman" w:hAnsi="Times New Roman"/>
          <w:sz w:val="24"/>
          <w:szCs w:val="24"/>
        </w:rPr>
        <w:t>d</w:t>
      </w:r>
      <w:r w:rsidRPr="0088201B">
        <w:rPr>
          <w:rFonts w:ascii="Times New Roman" w:hAnsi="Times New Roman"/>
          <w:sz w:val="24"/>
          <w:szCs w:val="24"/>
        </w:rPr>
        <w:t xml:space="preserve">: </w:t>
      </w:r>
    </w:p>
    <w:p w:rsidR="0088201B" w:rsidRPr="0088201B" w:rsidRDefault="0088201B" w:rsidP="0088201B">
      <w:pPr>
        <w:pStyle w:val="ListParagraph"/>
        <w:numPr>
          <w:ilvl w:val="0"/>
          <w:numId w:val="36"/>
        </w:numPr>
        <w:spacing w:after="0" w:line="240" w:lineRule="auto"/>
        <w:rPr>
          <w:rFonts w:ascii="Times New Roman" w:hAnsi="Times New Roman"/>
          <w:color w:val="000000"/>
          <w:sz w:val="24"/>
          <w:szCs w:val="24"/>
        </w:rPr>
      </w:pPr>
      <w:r w:rsidRPr="0088201B">
        <w:rPr>
          <w:rFonts w:ascii="Times New Roman" w:hAnsi="Times New Roman"/>
          <w:b/>
          <w:sz w:val="24"/>
          <w:szCs w:val="24"/>
        </w:rPr>
        <w:t>Collective impact</w:t>
      </w:r>
      <w:r>
        <w:rPr>
          <w:rFonts w:ascii="Times New Roman" w:hAnsi="Times New Roman"/>
          <w:sz w:val="24"/>
          <w:szCs w:val="24"/>
        </w:rPr>
        <w:t xml:space="preserve"> – By bringing together high level leaders within multiple organizations, the message was clear that this work is important and that developing partnering strategies would make it more meaningful and sustainable. There was also a significant level of trust between the stakeholders involved with the project, which assisted with the coordination and implementation of this work.</w:t>
      </w:r>
    </w:p>
    <w:p w:rsidR="005040F0" w:rsidRPr="00521F51" w:rsidRDefault="005040F0" w:rsidP="0088201B">
      <w:pPr>
        <w:pStyle w:val="ListParagraph"/>
        <w:numPr>
          <w:ilvl w:val="0"/>
          <w:numId w:val="36"/>
        </w:numPr>
        <w:spacing w:after="0" w:line="240" w:lineRule="auto"/>
        <w:rPr>
          <w:rFonts w:ascii="Times New Roman" w:hAnsi="Times New Roman"/>
          <w:color w:val="000000"/>
          <w:sz w:val="24"/>
          <w:szCs w:val="24"/>
        </w:rPr>
      </w:pPr>
      <w:r w:rsidRPr="00521F51">
        <w:rPr>
          <w:rFonts w:ascii="Times New Roman" w:hAnsi="Times New Roman"/>
          <w:b/>
          <w:color w:val="000000"/>
          <w:sz w:val="24"/>
          <w:szCs w:val="24"/>
        </w:rPr>
        <w:t>Resource sharing</w:t>
      </w:r>
      <w:r w:rsidR="0088092A" w:rsidRPr="00521F51">
        <w:rPr>
          <w:rFonts w:ascii="Times New Roman" w:hAnsi="Times New Roman"/>
          <w:color w:val="000000"/>
          <w:sz w:val="24"/>
          <w:szCs w:val="24"/>
        </w:rPr>
        <w:t xml:space="preserve"> – The seed money provided by the </w:t>
      </w:r>
      <w:r w:rsidR="00152FB3">
        <w:rPr>
          <w:rFonts w:ascii="Times New Roman" w:hAnsi="Times New Roman"/>
          <w:color w:val="000000"/>
          <w:sz w:val="24"/>
          <w:szCs w:val="24"/>
        </w:rPr>
        <w:t xml:space="preserve">IBHE </w:t>
      </w:r>
      <w:r w:rsidR="0088092A" w:rsidRPr="00521F51">
        <w:rPr>
          <w:rFonts w:ascii="Times New Roman" w:hAnsi="Times New Roman"/>
          <w:color w:val="000000"/>
          <w:sz w:val="24"/>
          <w:szCs w:val="24"/>
        </w:rPr>
        <w:t>was helpful</w:t>
      </w:r>
      <w:r w:rsidR="00FF30C6" w:rsidRPr="00521F51">
        <w:rPr>
          <w:rFonts w:ascii="Times New Roman" w:hAnsi="Times New Roman"/>
          <w:color w:val="000000"/>
          <w:sz w:val="24"/>
          <w:szCs w:val="24"/>
        </w:rPr>
        <w:t xml:space="preserve"> at mobilizing the work, though</w:t>
      </w:r>
      <w:r w:rsidR="0088092A" w:rsidRPr="00521F51">
        <w:rPr>
          <w:rFonts w:ascii="Times New Roman" w:hAnsi="Times New Roman"/>
          <w:color w:val="000000"/>
          <w:sz w:val="24"/>
          <w:szCs w:val="24"/>
        </w:rPr>
        <w:t xml:space="preserve"> many a</w:t>
      </w:r>
      <w:r w:rsidR="00100DE8">
        <w:rPr>
          <w:rFonts w:ascii="Times New Roman" w:hAnsi="Times New Roman"/>
          <w:color w:val="000000"/>
          <w:sz w:val="24"/>
          <w:szCs w:val="24"/>
        </w:rPr>
        <w:t>dministrators and faculty dedicated</w:t>
      </w:r>
      <w:r w:rsidR="0088092A" w:rsidRPr="00521F51">
        <w:rPr>
          <w:rFonts w:ascii="Times New Roman" w:hAnsi="Times New Roman"/>
          <w:color w:val="000000"/>
          <w:sz w:val="24"/>
          <w:szCs w:val="24"/>
        </w:rPr>
        <w:t xml:space="preserve"> in-kind support and time. </w:t>
      </w:r>
      <w:r w:rsidR="00DC0F60" w:rsidRPr="00521F51">
        <w:rPr>
          <w:rFonts w:ascii="Times New Roman" w:hAnsi="Times New Roman"/>
          <w:color w:val="000000"/>
          <w:sz w:val="24"/>
          <w:szCs w:val="24"/>
        </w:rPr>
        <w:t xml:space="preserve">To continue the work will require the coordination of existing and new resources through a collaborative effort to streamline activities. </w:t>
      </w:r>
    </w:p>
    <w:p w:rsidR="005040F0" w:rsidRDefault="005040F0" w:rsidP="00DC0F60">
      <w:pPr>
        <w:pStyle w:val="ListParagraph"/>
        <w:numPr>
          <w:ilvl w:val="0"/>
          <w:numId w:val="32"/>
        </w:numPr>
        <w:spacing w:after="0" w:line="240" w:lineRule="auto"/>
        <w:rPr>
          <w:rFonts w:ascii="Times New Roman" w:hAnsi="Times New Roman"/>
          <w:color w:val="000000"/>
          <w:sz w:val="24"/>
          <w:szCs w:val="24"/>
        </w:rPr>
      </w:pPr>
      <w:r w:rsidRPr="00EF6D2F">
        <w:rPr>
          <w:rFonts w:ascii="Times New Roman" w:hAnsi="Times New Roman"/>
          <w:b/>
          <w:color w:val="000000"/>
          <w:sz w:val="24"/>
          <w:szCs w:val="24"/>
        </w:rPr>
        <w:t>Tying into existing work</w:t>
      </w:r>
      <w:r w:rsidR="0088092A">
        <w:rPr>
          <w:rFonts w:ascii="Times New Roman" w:hAnsi="Times New Roman"/>
          <w:color w:val="000000"/>
          <w:sz w:val="24"/>
          <w:szCs w:val="24"/>
        </w:rPr>
        <w:t xml:space="preserve"> </w:t>
      </w:r>
      <w:r w:rsidR="00DC0F60">
        <w:rPr>
          <w:rFonts w:ascii="Times New Roman" w:hAnsi="Times New Roman"/>
          <w:color w:val="000000"/>
          <w:sz w:val="24"/>
          <w:szCs w:val="24"/>
        </w:rPr>
        <w:t>–</w:t>
      </w:r>
      <w:r w:rsidR="0088092A">
        <w:rPr>
          <w:rFonts w:ascii="Times New Roman" w:hAnsi="Times New Roman"/>
          <w:color w:val="000000"/>
          <w:sz w:val="24"/>
          <w:szCs w:val="24"/>
        </w:rPr>
        <w:t xml:space="preserve"> </w:t>
      </w:r>
      <w:r w:rsidR="00DC0F60">
        <w:rPr>
          <w:rFonts w:ascii="Times New Roman" w:hAnsi="Times New Roman"/>
          <w:color w:val="000000"/>
          <w:sz w:val="24"/>
          <w:szCs w:val="24"/>
        </w:rPr>
        <w:t xml:space="preserve">The work began by a series of meetings and conversations started locally </w:t>
      </w:r>
      <w:r w:rsidR="00EF6D2F">
        <w:rPr>
          <w:rFonts w:ascii="Times New Roman" w:hAnsi="Times New Roman"/>
          <w:color w:val="000000"/>
          <w:sz w:val="24"/>
          <w:szCs w:val="24"/>
        </w:rPr>
        <w:t xml:space="preserve">and was expanded upon by aligning it </w:t>
      </w:r>
      <w:r w:rsidR="00DC0F60">
        <w:rPr>
          <w:rFonts w:ascii="Times New Roman" w:hAnsi="Times New Roman"/>
          <w:color w:val="000000"/>
          <w:sz w:val="24"/>
          <w:szCs w:val="24"/>
        </w:rPr>
        <w:t xml:space="preserve">to </w:t>
      </w:r>
      <w:r w:rsidR="00EF6D2F">
        <w:rPr>
          <w:rFonts w:ascii="Times New Roman" w:hAnsi="Times New Roman"/>
          <w:color w:val="000000"/>
          <w:sz w:val="24"/>
          <w:szCs w:val="24"/>
        </w:rPr>
        <w:t xml:space="preserve">and building from </w:t>
      </w:r>
      <w:r w:rsidR="00DC0F60">
        <w:rPr>
          <w:rFonts w:ascii="Times New Roman" w:hAnsi="Times New Roman"/>
          <w:color w:val="000000"/>
          <w:sz w:val="24"/>
          <w:szCs w:val="24"/>
        </w:rPr>
        <w:t xml:space="preserve">existing work </w:t>
      </w:r>
      <w:r w:rsidR="00EF6D2F">
        <w:rPr>
          <w:rFonts w:ascii="Times New Roman" w:hAnsi="Times New Roman"/>
          <w:color w:val="000000"/>
          <w:sz w:val="24"/>
          <w:szCs w:val="24"/>
        </w:rPr>
        <w:t>(such as</w:t>
      </w:r>
      <w:r w:rsidR="00DC0F60">
        <w:rPr>
          <w:rFonts w:ascii="Times New Roman" w:hAnsi="Times New Roman"/>
          <w:color w:val="000000"/>
          <w:sz w:val="24"/>
          <w:szCs w:val="24"/>
        </w:rPr>
        <w:t xml:space="preserve"> the work of the </w:t>
      </w:r>
      <w:r w:rsidR="00152FB3">
        <w:rPr>
          <w:rFonts w:ascii="Times New Roman" w:hAnsi="Times New Roman"/>
          <w:color w:val="000000"/>
          <w:sz w:val="24"/>
          <w:szCs w:val="24"/>
        </w:rPr>
        <w:t>ROE</w:t>
      </w:r>
      <w:r w:rsidR="00FF30C6">
        <w:rPr>
          <w:rFonts w:ascii="Times New Roman" w:hAnsi="Times New Roman"/>
          <w:color w:val="000000"/>
          <w:sz w:val="24"/>
          <w:szCs w:val="24"/>
        </w:rPr>
        <w:t>,</w:t>
      </w:r>
      <w:r w:rsidR="00DC0F60">
        <w:rPr>
          <w:rFonts w:ascii="Times New Roman" w:hAnsi="Times New Roman"/>
          <w:color w:val="000000"/>
          <w:sz w:val="24"/>
          <w:szCs w:val="24"/>
        </w:rPr>
        <w:t xml:space="preserve"> to assist secondary math teachers regionally with the implementation of the common core</w:t>
      </w:r>
      <w:r w:rsidR="00EF6D2F">
        <w:rPr>
          <w:rFonts w:ascii="Times New Roman" w:hAnsi="Times New Roman"/>
          <w:color w:val="000000"/>
          <w:sz w:val="24"/>
          <w:szCs w:val="24"/>
        </w:rPr>
        <w:t>)</w:t>
      </w:r>
      <w:r w:rsidR="00DC0F60">
        <w:rPr>
          <w:rFonts w:ascii="Times New Roman" w:hAnsi="Times New Roman"/>
          <w:color w:val="000000"/>
          <w:sz w:val="24"/>
          <w:szCs w:val="24"/>
        </w:rPr>
        <w:t xml:space="preserve">.  </w:t>
      </w:r>
    </w:p>
    <w:p w:rsidR="005040F0" w:rsidRDefault="005040F0" w:rsidP="00DC0F60">
      <w:pPr>
        <w:pStyle w:val="ListParagraph"/>
        <w:numPr>
          <w:ilvl w:val="0"/>
          <w:numId w:val="32"/>
        </w:numPr>
        <w:spacing w:after="0" w:line="240" w:lineRule="auto"/>
        <w:rPr>
          <w:rFonts w:ascii="Times New Roman" w:hAnsi="Times New Roman"/>
          <w:color w:val="000000"/>
          <w:sz w:val="24"/>
          <w:szCs w:val="24"/>
        </w:rPr>
      </w:pPr>
      <w:r w:rsidRPr="00EF6D2F">
        <w:rPr>
          <w:rFonts w:ascii="Times New Roman" w:hAnsi="Times New Roman"/>
          <w:b/>
          <w:color w:val="000000"/>
          <w:sz w:val="24"/>
          <w:szCs w:val="24"/>
        </w:rPr>
        <w:t>Bringing together local experts</w:t>
      </w:r>
      <w:r w:rsidR="00DC0F60">
        <w:rPr>
          <w:rFonts w:ascii="Times New Roman" w:hAnsi="Times New Roman"/>
          <w:color w:val="000000"/>
          <w:sz w:val="24"/>
          <w:szCs w:val="24"/>
        </w:rPr>
        <w:t xml:space="preserve"> – Instead of using funding to bring in a national speaker to talk about the </w:t>
      </w:r>
      <w:r w:rsidR="00A470A0">
        <w:rPr>
          <w:rFonts w:ascii="Times New Roman" w:hAnsi="Times New Roman"/>
          <w:color w:val="000000"/>
          <w:sz w:val="24"/>
          <w:szCs w:val="24"/>
        </w:rPr>
        <w:t>CCSS</w:t>
      </w:r>
      <w:r w:rsidR="00DC0F60">
        <w:rPr>
          <w:rFonts w:ascii="Times New Roman" w:hAnsi="Times New Roman"/>
          <w:color w:val="000000"/>
          <w:sz w:val="24"/>
          <w:szCs w:val="24"/>
        </w:rPr>
        <w:t xml:space="preserve"> or PARCC assessments, the alignment planning team thought that it would be more beneficial to hear from local teachers and administrators. Not only was this a more cost effective approach, but these individuals had greater credibility with local teachers and faculty. </w:t>
      </w:r>
    </w:p>
    <w:p w:rsidR="00057E20" w:rsidRDefault="00057E20" w:rsidP="00DC0F60">
      <w:pPr>
        <w:pStyle w:val="ListParagraph"/>
        <w:numPr>
          <w:ilvl w:val="0"/>
          <w:numId w:val="32"/>
        </w:numPr>
        <w:spacing w:after="0" w:line="240" w:lineRule="auto"/>
        <w:rPr>
          <w:rFonts w:ascii="Times New Roman" w:hAnsi="Times New Roman"/>
          <w:color w:val="000000"/>
          <w:sz w:val="24"/>
          <w:szCs w:val="24"/>
        </w:rPr>
      </w:pPr>
      <w:r w:rsidRPr="00EF6D2F">
        <w:rPr>
          <w:rFonts w:ascii="Times New Roman" w:hAnsi="Times New Roman"/>
          <w:b/>
          <w:color w:val="000000"/>
          <w:sz w:val="24"/>
          <w:szCs w:val="24"/>
        </w:rPr>
        <w:t>Involving participants with planning in order to secure buy-in</w:t>
      </w:r>
      <w:r w:rsidR="00DC0F60">
        <w:rPr>
          <w:rFonts w:ascii="Times New Roman" w:hAnsi="Times New Roman"/>
          <w:color w:val="000000"/>
          <w:sz w:val="24"/>
          <w:szCs w:val="24"/>
        </w:rPr>
        <w:t xml:space="preserve"> – A steering committee of teacher education faculty, clinical supervisors, and supervising teachers planned and prepared for the August 14</w:t>
      </w:r>
      <w:r w:rsidR="00DC0F60" w:rsidRPr="00DC0F60">
        <w:rPr>
          <w:rFonts w:ascii="Times New Roman" w:hAnsi="Times New Roman"/>
          <w:color w:val="000000"/>
          <w:sz w:val="24"/>
          <w:szCs w:val="24"/>
          <w:vertAlign w:val="superscript"/>
        </w:rPr>
        <w:t>th</w:t>
      </w:r>
      <w:r w:rsidR="00DC0F60">
        <w:rPr>
          <w:rFonts w:ascii="Times New Roman" w:hAnsi="Times New Roman"/>
          <w:color w:val="000000"/>
          <w:sz w:val="24"/>
          <w:szCs w:val="24"/>
        </w:rPr>
        <w:t xml:space="preserve"> Regional Event that brought together over 200 faculty, teachers, and administrators from the area. Not only did the involvement of teachers and faculty help with greater buy-in for the need for this work, but also with promoting the event to their colleagues. As another example, this work was all planned and overseen by the Alignment Planning Team assuring that multiple perspectives were represented in every piece of this work. </w:t>
      </w:r>
    </w:p>
    <w:p w:rsidR="008941B3" w:rsidRDefault="008941B3" w:rsidP="00DC0F60">
      <w:pPr>
        <w:pStyle w:val="ListParagraph"/>
        <w:numPr>
          <w:ilvl w:val="0"/>
          <w:numId w:val="32"/>
        </w:numPr>
        <w:spacing w:after="0" w:line="240" w:lineRule="auto"/>
        <w:rPr>
          <w:rFonts w:ascii="Times New Roman" w:hAnsi="Times New Roman"/>
          <w:color w:val="000000"/>
          <w:sz w:val="24"/>
          <w:szCs w:val="24"/>
        </w:rPr>
      </w:pPr>
      <w:r>
        <w:rPr>
          <w:rFonts w:ascii="Times New Roman" w:hAnsi="Times New Roman"/>
          <w:b/>
          <w:color w:val="000000"/>
          <w:sz w:val="24"/>
          <w:szCs w:val="24"/>
        </w:rPr>
        <w:t xml:space="preserve">Using persistence and patience to keep the work going </w:t>
      </w:r>
      <w:r>
        <w:rPr>
          <w:rFonts w:ascii="Times New Roman" w:hAnsi="Times New Roman"/>
          <w:color w:val="000000"/>
          <w:sz w:val="24"/>
          <w:szCs w:val="24"/>
        </w:rPr>
        <w:t xml:space="preserve">– The work of this collaborative began almost a year and a half before these grant-funded activities </w:t>
      </w:r>
      <w:r>
        <w:rPr>
          <w:rFonts w:ascii="Times New Roman" w:hAnsi="Times New Roman"/>
          <w:color w:val="000000"/>
          <w:sz w:val="24"/>
          <w:szCs w:val="24"/>
        </w:rPr>
        <w:lastRenderedPageBreak/>
        <w:t xml:space="preserve">occurred, showing that collaborative work, especially work that is deep and more meaningful, often takes time. The high level attention that the work received from top-level administrators from a number of organizations kept attention to the work, but also at times lengthened the time between meetings due to other time commitments. </w:t>
      </w:r>
    </w:p>
    <w:p w:rsidR="00DC0F60" w:rsidRDefault="00DC0F60" w:rsidP="00DC0F60">
      <w:pPr>
        <w:rPr>
          <w:rFonts w:ascii="Times New Roman" w:hAnsi="Times New Roman"/>
          <w:color w:val="000000"/>
          <w:sz w:val="24"/>
          <w:szCs w:val="24"/>
        </w:rPr>
      </w:pPr>
    </w:p>
    <w:p w:rsidR="00DC0F60" w:rsidRDefault="00DC0F60" w:rsidP="00DC0F60">
      <w:pPr>
        <w:jc w:val="center"/>
        <w:rPr>
          <w:rFonts w:ascii="Times New Roman" w:hAnsi="Times New Roman"/>
          <w:b/>
          <w:color w:val="000000"/>
          <w:sz w:val="24"/>
          <w:szCs w:val="24"/>
        </w:rPr>
      </w:pPr>
      <w:r w:rsidRPr="00DC0F60">
        <w:rPr>
          <w:rFonts w:ascii="Times New Roman" w:hAnsi="Times New Roman"/>
          <w:b/>
          <w:color w:val="000000"/>
          <w:sz w:val="24"/>
          <w:szCs w:val="24"/>
        </w:rPr>
        <w:t>Challenges</w:t>
      </w:r>
    </w:p>
    <w:p w:rsidR="00DC0F60" w:rsidRDefault="00DC0F60" w:rsidP="00DC0F60">
      <w:pPr>
        <w:jc w:val="center"/>
        <w:rPr>
          <w:rFonts w:ascii="Times New Roman" w:hAnsi="Times New Roman"/>
          <w:b/>
          <w:color w:val="000000"/>
          <w:sz w:val="24"/>
          <w:szCs w:val="24"/>
        </w:rPr>
      </w:pPr>
    </w:p>
    <w:p w:rsidR="00D570AF" w:rsidRDefault="00DC0F60" w:rsidP="00DC0F60">
      <w:pPr>
        <w:rPr>
          <w:rFonts w:ascii="Times New Roman" w:hAnsi="Times New Roman"/>
          <w:color w:val="000000"/>
          <w:sz w:val="24"/>
          <w:szCs w:val="24"/>
        </w:rPr>
      </w:pPr>
      <w:r>
        <w:rPr>
          <w:rFonts w:ascii="Times New Roman" w:hAnsi="Times New Roman"/>
          <w:color w:val="000000"/>
          <w:sz w:val="24"/>
          <w:szCs w:val="24"/>
        </w:rPr>
        <w:t>While the early work of this consortium has proven successful on many levels, some challenges have also been presente</w:t>
      </w:r>
      <w:r w:rsidR="00100DE8">
        <w:rPr>
          <w:rFonts w:ascii="Times New Roman" w:hAnsi="Times New Roman"/>
          <w:color w:val="000000"/>
          <w:sz w:val="24"/>
          <w:szCs w:val="24"/>
        </w:rPr>
        <w:t>d. The primary challenge was with timing, both with the</w:t>
      </w:r>
      <w:r>
        <w:rPr>
          <w:rFonts w:ascii="Times New Roman" w:hAnsi="Times New Roman"/>
          <w:color w:val="000000"/>
          <w:sz w:val="24"/>
          <w:szCs w:val="24"/>
        </w:rPr>
        <w:t xml:space="preserve"> short time-line with </w:t>
      </w:r>
      <w:r w:rsidR="00100DE8">
        <w:rPr>
          <w:rFonts w:ascii="Times New Roman" w:hAnsi="Times New Roman"/>
          <w:color w:val="000000"/>
          <w:sz w:val="24"/>
          <w:szCs w:val="24"/>
        </w:rPr>
        <w:t xml:space="preserve">which </w:t>
      </w:r>
      <w:r>
        <w:rPr>
          <w:rFonts w:ascii="Times New Roman" w:hAnsi="Times New Roman"/>
          <w:color w:val="000000"/>
          <w:sz w:val="24"/>
          <w:szCs w:val="24"/>
        </w:rPr>
        <w:t xml:space="preserve">the </w:t>
      </w:r>
      <w:r w:rsidR="00100DE8">
        <w:rPr>
          <w:rFonts w:ascii="Times New Roman" w:hAnsi="Times New Roman"/>
          <w:color w:val="000000"/>
          <w:sz w:val="24"/>
          <w:szCs w:val="24"/>
        </w:rPr>
        <w:t xml:space="preserve">grant was funded and finding time among all of the stakeholders to plan and hold events. Recognizing this, a key strategy was to </w:t>
      </w:r>
      <w:r>
        <w:rPr>
          <w:rFonts w:ascii="Times New Roman" w:hAnsi="Times New Roman"/>
          <w:color w:val="000000"/>
          <w:sz w:val="24"/>
          <w:szCs w:val="24"/>
        </w:rPr>
        <w:t xml:space="preserve">capitalize on </w:t>
      </w:r>
      <w:r w:rsidR="009C4EE8">
        <w:rPr>
          <w:rFonts w:ascii="Times New Roman" w:hAnsi="Times New Roman"/>
          <w:color w:val="000000"/>
          <w:sz w:val="24"/>
          <w:szCs w:val="24"/>
        </w:rPr>
        <w:t xml:space="preserve">work that was already started and to build that work around </w:t>
      </w:r>
      <w:r>
        <w:rPr>
          <w:rFonts w:ascii="Times New Roman" w:hAnsi="Times New Roman"/>
          <w:color w:val="000000"/>
          <w:sz w:val="24"/>
          <w:szCs w:val="24"/>
        </w:rPr>
        <w:t>times when they could get the best participation among the participants</w:t>
      </w:r>
      <w:r w:rsidR="00100DE8">
        <w:rPr>
          <w:rFonts w:ascii="Times New Roman" w:hAnsi="Times New Roman"/>
          <w:color w:val="000000"/>
          <w:sz w:val="24"/>
          <w:szCs w:val="24"/>
        </w:rPr>
        <w:t xml:space="preserve">, rather than make this work yet another thing that teachers, administrators, and faculty had to attend. </w:t>
      </w:r>
      <w:r>
        <w:rPr>
          <w:rFonts w:ascii="Times New Roman" w:hAnsi="Times New Roman"/>
          <w:color w:val="000000"/>
          <w:sz w:val="24"/>
          <w:szCs w:val="24"/>
        </w:rPr>
        <w:t xml:space="preserve">A </w:t>
      </w:r>
      <w:r w:rsidR="00D570AF">
        <w:rPr>
          <w:rFonts w:ascii="Times New Roman" w:hAnsi="Times New Roman"/>
          <w:color w:val="000000"/>
          <w:sz w:val="24"/>
          <w:szCs w:val="24"/>
        </w:rPr>
        <w:t>longer</w:t>
      </w:r>
      <w:r>
        <w:rPr>
          <w:rFonts w:ascii="Times New Roman" w:hAnsi="Times New Roman"/>
          <w:color w:val="000000"/>
          <w:sz w:val="24"/>
          <w:szCs w:val="24"/>
        </w:rPr>
        <w:t xml:space="preserve"> time period with the grant would have allowed for </w:t>
      </w:r>
      <w:r w:rsidR="00853D79">
        <w:rPr>
          <w:rFonts w:ascii="Times New Roman" w:hAnsi="Times New Roman"/>
          <w:color w:val="000000"/>
          <w:sz w:val="24"/>
          <w:szCs w:val="24"/>
        </w:rPr>
        <w:t>deeper</w:t>
      </w:r>
      <w:r>
        <w:rPr>
          <w:rFonts w:ascii="Times New Roman" w:hAnsi="Times New Roman"/>
          <w:color w:val="000000"/>
          <w:sz w:val="24"/>
          <w:szCs w:val="24"/>
        </w:rPr>
        <w:t xml:space="preserve"> implementation of activ</w:t>
      </w:r>
      <w:r w:rsidR="00D570AF">
        <w:rPr>
          <w:rFonts w:ascii="Times New Roman" w:hAnsi="Times New Roman"/>
          <w:color w:val="000000"/>
          <w:sz w:val="24"/>
          <w:szCs w:val="24"/>
        </w:rPr>
        <w:t>ities</w:t>
      </w:r>
      <w:r w:rsidR="009C4EE8">
        <w:rPr>
          <w:rFonts w:ascii="Times New Roman" w:hAnsi="Times New Roman"/>
          <w:color w:val="000000"/>
          <w:sz w:val="24"/>
          <w:szCs w:val="24"/>
        </w:rPr>
        <w:t xml:space="preserve"> as well as broader scope of work</w:t>
      </w:r>
      <w:r w:rsidR="00D570AF">
        <w:rPr>
          <w:rFonts w:ascii="Times New Roman" w:hAnsi="Times New Roman"/>
          <w:color w:val="000000"/>
          <w:sz w:val="24"/>
          <w:szCs w:val="24"/>
        </w:rPr>
        <w:t>.</w:t>
      </w:r>
    </w:p>
    <w:p w:rsidR="00D570AF" w:rsidRDefault="00D570AF" w:rsidP="00DC0F60">
      <w:pPr>
        <w:rPr>
          <w:rFonts w:ascii="Times New Roman" w:hAnsi="Times New Roman"/>
          <w:color w:val="000000"/>
          <w:sz w:val="24"/>
          <w:szCs w:val="24"/>
        </w:rPr>
      </w:pPr>
    </w:p>
    <w:p w:rsidR="00DC0F60" w:rsidRDefault="00DC0F60" w:rsidP="00DC0F60">
      <w:pPr>
        <w:rPr>
          <w:rFonts w:ascii="Times New Roman" w:hAnsi="Times New Roman"/>
          <w:sz w:val="24"/>
          <w:szCs w:val="24"/>
        </w:rPr>
      </w:pPr>
      <w:r>
        <w:rPr>
          <w:rFonts w:ascii="Times New Roman" w:hAnsi="Times New Roman"/>
          <w:color w:val="000000"/>
          <w:sz w:val="24"/>
          <w:szCs w:val="24"/>
        </w:rPr>
        <w:t xml:space="preserve">The second challenge of the grant was the limited staffing support with the grant, due primarily to the short-timeline on the grant. Future funding, if secured, would be used to fund a staff person to coordinate the activities at a regional level – engaging more </w:t>
      </w:r>
      <w:r w:rsidR="00152FB3">
        <w:rPr>
          <w:rFonts w:ascii="Times New Roman" w:hAnsi="Times New Roman"/>
          <w:color w:val="000000"/>
          <w:sz w:val="24"/>
          <w:szCs w:val="24"/>
        </w:rPr>
        <w:t xml:space="preserve">of </w:t>
      </w:r>
      <w:r>
        <w:rPr>
          <w:rFonts w:ascii="Times New Roman" w:hAnsi="Times New Roman"/>
          <w:color w:val="000000"/>
          <w:sz w:val="24"/>
          <w:szCs w:val="24"/>
        </w:rPr>
        <w:t xml:space="preserve">the </w:t>
      </w:r>
      <w:r w:rsidR="004039E6">
        <w:rPr>
          <w:rFonts w:ascii="Times New Roman" w:hAnsi="Times New Roman"/>
          <w:i/>
          <w:sz w:val="24"/>
          <w:szCs w:val="24"/>
        </w:rPr>
        <w:t>CICCAC</w:t>
      </w:r>
      <w:r>
        <w:rPr>
          <w:rFonts w:ascii="Times New Roman" w:hAnsi="Times New Roman"/>
          <w:i/>
          <w:sz w:val="24"/>
          <w:szCs w:val="24"/>
        </w:rPr>
        <w:t xml:space="preserve"> </w:t>
      </w:r>
      <w:r>
        <w:rPr>
          <w:rFonts w:ascii="Times New Roman" w:hAnsi="Times New Roman"/>
          <w:sz w:val="24"/>
          <w:szCs w:val="24"/>
        </w:rPr>
        <w:t xml:space="preserve">into the work of the Alignment Planning Team. </w:t>
      </w:r>
    </w:p>
    <w:p w:rsidR="00D570AF" w:rsidRDefault="00D570AF" w:rsidP="00DC0F60">
      <w:pPr>
        <w:rPr>
          <w:rFonts w:ascii="Times New Roman" w:hAnsi="Times New Roman"/>
          <w:sz w:val="24"/>
          <w:szCs w:val="24"/>
        </w:rPr>
      </w:pPr>
    </w:p>
    <w:p w:rsidR="00D570AF" w:rsidRPr="00DC0F60" w:rsidRDefault="00D570AF" w:rsidP="00DC0F60">
      <w:pPr>
        <w:rPr>
          <w:rFonts w:ascii="Times New Roman" w:hAnsi="Times New Roman"/>
          <w:color w:val="000000"/>
          <w:sz w:val="24"/>
          <w:szCs w:val="24"/>
        </w:rPr>
      </w:pPr>
      <w:r>
        <w:rPr>
          <w:rFonts w:ascii="Times New Roman" w:hAnsi="Times New Roman"/>
          <w:sz w:val="24"/>
          <w:szCs w:val="24"/>
        </w:rPr>
        <w:t xml:space="preserve">Another larger challenge was the timing in which national standards and assessments are being rolled out – particularly the </w:t>
      </w:r>
      <w:r w:rsidRPr="001A51D0">
        <w:rPr>
          <w:rFonts w:ascii="Times New Roman" w:hAnsi="Times New Roman"/>
          <w:i/>
          <w:sz w:val="24"/>
          <w:szCs w:val="24"/>
        </w:rPr>
        <w:t xml:space="preserve">Next </w:t>
      </w:r>
      <w:r w:rsidR="001A51D0" w:rsidRPr="001A51D0">
        <w:rPr>
          <w:rFonts w:ascii="Times New Roman" w:hAnsi="Times New Roman"/>
          <w:i/>
          <w:sz w:val="24"/>
          <w:szCs w:val="24"/>
        </w:rPr>
        <w:t xml:space="preserve">Generation </w:t>
      </w:r>
      <w:r w:rsidRPr="001A51D0">
        <w:rPr>
          <w:rFonts w:ascii="Times New Roman" w:hAnsi="Times New Roman"/>
          <w:i/>
          <w:sz w:val="24"/>
          <w:szCs w:val="24"/>
        </w:rPr>
        <w:t>Science Standards</w:t>
      </w:r>
      <w:r>
        <w:rPr>
          <w:rFonts w:ascii="Times New Roman" w:hAnsi="Times New Roman"/>
          <w:sz w:val="24"/>
          <w:szCs w:val="24"/>
        </w:rPr>
        <w:t>, Social Studies Standards, and PARCC assessments – which limited the scope in which this work could be focused to only ELA and Math. As a result, this work will need to be revisited as each of these new threads of the common core and its assessments are phased in.</w:t>
      </w:r>
      <w:r w:rsidR="00100DE8">
        <w:rPr>
          <w:rFonts w:ascii="Times New Roman" w:hAnsi="Times New Roman"/>
          <w:sz w:val="24"/>
          <w:szCs w:val="24"/>
        </w:rPr>
        <w:t xml:space="preserve"> The ‘unknowns’ around the PARCC assessments also provided challenges to identifying what are the links of the standards to standardized testing as well college admission and placement policies.</w:t>
      </w:r>
    </w:p>
    <w:p w:rsidR="00515E74" w:rsidRPr="00DC0F60" w:rsidRDefault="00515E74" w:rsidP="00DC0F60">
      <w:pPr>
        <w:spacing w:before="100" w:beforeAutospacing="1" w:after="100" w:afterAutospacing="1"/>
        <w:jc w:val="center"/>
        <w:rPr>
          <w:rFonts w:ascii="Times New Roman" w:hAnsi="Times New Roman"/>
          <w:b/>
          <w:color w:val="000000"/>
          <w:sz w:val="24"/>
          <w:szCs w:val="24"/>
        </w:rPr>
      </w:pPr>
      <w:r w:rsidRPr="00DC0F60">
        <w:rPr>
          <w:rFonts w:ascii="Times New Roman" w:hAnsi="Times New Roman"/>
          <w:b/>
          <w:color w:val="000000"/>
          <w:sz w:val="24"/>
          <w:szCs w:val="24"/>
        </w:rPr>
        <w:t>Next Steps</w:t>
      </w:r>
    </w:p>
    <w:p w:rsidR="000015FF" w:rsidRDefault="00B10D60" w:rsidP="00B10D60">
      <w:pPr>
        <w:rPr>
          <w:rFonts w:ascii="Times New Roman" w:eastAsiaTheme="minorHAnsi" w:hAnsi="Times New Roman"/>
          <w:sz w:val="24"/>
          <w:szCs w:val="24"/>
        </w:rPr>
      </w:pPr>
      <w:r w:rsidRPr="00B10D60">
        <w:rPr>
          <w:rFonts w:ascii="Times New Roman" w:eastAsiaTheme="minorHAnsi" w:hAnsi="Times New Roman"/>
          <w:sz w:val="24"/>
          <w:szCs w:val="24"/>
        </w:rPr>
        <w:t xml:space="preserve">In the very least, the seed money provided by this grant provided an opportunity to bring together many different stakeholders doing similar work around the </w:t>
      </w:r>
      <w:r w:rsidR="00A470A0">
        <w:rPr>
          <w:rFonts w:ascii="Times New Roman" w:eastAsiaTheme="minorHAnsi" w:hAnsi="Times New Roman"/>
          <w:sz w:val="24"/>
          <w:szCs w:val="24"/>
        </w:rPr>
        <w:t>CCSS</w:t>
      </w:r>
      <w:r w:rsidRPr="00B10D60">
        <w:rPr>
          <w:rFonts w:ascii="Times New Roman" w:eastAsiaTheme="minorHAnsi" w:hAnsi="Times New Roman"/>
          <w:sz w:val="24"/>
          <w:szCs w:val="24"/>
        </w:rPr>
        <w:t xml:space="preserve"> but to different audiences (K-12 teachers, aspiring teachers, general education faculty, </w:t>
      </w:r>
      <w:r w:rsidR="00853D79" w:rsidRPr="00B10D60">
        <w:rPr>
          <w:rFonts w:ascii="Times New Roman" w:eastAsiaTheme="minorHAnsi" w:hAnsi="Times New Roman"/>
          <w:sz w:val="24"/>
          <w:szCs w:val="24"/>
        </w:rPr>
        <w:t>and developmental</w:t>
      </w:r>
      <w:r w:rsidRPr="00B10D60">
        <w:rPr>
          <w:rFonts w:ascii="Times New Roman" w:eastAsiaTheme="minorHAnsi" w:hAnsi="Times New Roman"/>
          <w:sz w:val="24"/>
          <w:szCs w:val="24"/>
        </w:rPr>
        <w:t xml:space="preserve"> education faculty). In bringing together leadership from each of these areas, this project has had a collective impact on the depth and breadth that has been reached in the last few months to </w:t>
      </w:r>
      <w:r w:rsidR="00D570AF">
        <w:rPr>
          <w:rFonts w:ascii="Times New Roman" w:eastAsiaTheme="minorHAnsi" w:hAnsi="Times New Roman"/>
          <w:sz w:val="24"/>
          <w:szCs w:val="24"/>
        </w:rPr>
        <w:t>fold</w:t>
      </w:r>
      <w:r w:rsidRPr="00B10D60">
        <w:rPr>
          <w:rFonts w:ascii="Times New Roman" w:eastAsiaTheme="minorHAnsi" w:hAnsi="Times New Roman"/>
          <w:sz w:val="24"/>
          <w:szCs w:val="24"/>
        </w:rPr>
        <w:t xml:space="preserve"> higher education </w:t>
      </w:r>
      <w:r w:rsidR="00D570AF">
        <w:rPr>
          <w:rFonts w:ascii="Times New Roman" w:eastAsiaTheme="minorHAnsi" w:hAnsi="Times New Roman"/>
          <w:sz w:val="24"/>
          <w:szCs w:val="24"/>
        </w:rPr>
        <w:t xml:space="preserve">into </w:t>
      </w:r>
      <w:r w:rsidRPr="00B10D60">
        <w:rPr>
          <w:rFonts w:ascii="Times New Roman" w:eastAsiaTheme="minorHAnsi" w:hAnsi="Times New Roman"/>
          <w:sz w:val="24"/>
          <w:szCs w:val="24"/>
        </w:rPr>
        <w:t>the Comm</w:t>
      </w:r>
      <w:r w:rsidR="00D570AF">
        <w:rPr>
          <w:rFonts w:ascii="Times New Roman" w:eastAsiaTheme="minorHAnsi" w:hAnsi="Times New Roman"/>
          <w:sz w:val="24"/>
          <w:szCs w:val="24"/>
        </w:rPr>
        <w:t>on Core conversations and implementation</w:t>
      </w:r>
      <w:r w:rsidRPr="00B10D60">
        <w:rPr>
          <w:rFonts w:ascii="Times New Roman" w:eastAsiaTheme="minorHAnsi" w:hAnsi="Times New Roman"/>
          <w:sz w:val="24"/>
          <w:szCs w:val="24"/>
        </w:rPr>
        <w:t xml:space="preserve">. </w:t>
      </w:r>
    </w:p>
    <w:p w:rsidR="000015FF" w:rsidRDefault="000015FF" w:rsidP="00B10D60">
      <w:pPr>
        <w:rPr>
          <w:rFonts w:ascii="Times New Roman" w:eastAsiaTheme="minorHAnsi" w:hAnsi="Times New Roman"/>
          <w:sz w:val="24"/>
          <w:szCs w:val="24"/>
        </w:rPr>
      </w:pPr>
    </w:p>
    <w:p w:rsidR="00B10D60" w:rsidRPr="00B10D60" w:rsidRDefault="00B10D60" w:rsidP="00B10D60">
      <w:pPr>
        <w:rPr>
          <w:rFonts w:ascii="Times New Roman" w:eastAsiaTheme="minorHAnsi" w:hAnsi="Times New Roman"/>
          <w:sz w:val="24"/>
          <w:szCs w:val="24"/>
        </w:rPr>
      </w:pPr>
      <w:r>
        <w:rPr>
          <w:rFonts w:ascii="Times New Roman" w:eastAsiaTheme="minorHAnsi" w:hAnsi="Times New Roman"/>
          <w:sz w:val="24"/>
          <w:szCs w:val="24"/>
        </w:rPr>
        <w:t xml:space="preserve">While the </w:t>
      </w:r>
      <w:r w:rsidR="009C4EE8">
        <w:rPr>
          <w:rFonts w:ascii="Times New Roman" w:eastAsiaTheme="minorHAnsi" w:hAnsi="Times New Roman"/>
          <w:sz w:val="24"/>
          <w:szCs w:val="24"/>
        </w:rPr>
        <w:t>ROE</w:t>
      </w:r>
      <w:r>
        <w:rPr>
          <w:rFonts w:ascii="Times New Roman" w:eastAsiaTheme="minorHAnsi" w:hAnsi="Times New Roman"/>
          <w:sz w:val="24"/>
          <w:szCs w:val="24"/>
        </w:rPr>
        <w:t xml:space="preserve"> is providing district and school-based support on implementing the </w:t>
      </w:r>
      <w:r w:rsidR="00A470A0">
        <w:rPr>
          <w:rFonts w:ascii="Times New Roman" w:eastAsiaTheme="minorHAnsi" w:hAnsi="Times New Roman"/>
          <w:sz w:val="24"/>
          <w:szCs w:val="24"/>
        </w:rPr>
        <w:t>CCSS</w:t>
      </w:r>
      <w:r w:rsidRPr="00B10D60">
        <w:rPr>
          <w:rFonts w:ascii="Times New Roman" w:eastAsiaTheme="minorHAnsi" w:hAnsi="Times New Roman"/>
          <w:sz w:val="24"/>
          <w:szCs w:val="24"/>
        </w:rPr>
        <w:t>, teachers and faculty that participated in events through this grant expressed deep desire to continue with these conversations</w:t>
      </w:r>
      <w:r w:rsidR="009C4EE8">
        <w:rPr>
          <w:rFonts w:ascii="Times New Roman" w:eastAsiaTheme="minorHAnsi" w:hAnsi="Times New Roman"/>
          <w:sz w:val="24"/>
          <w:szCs w:val="24"/>
        </w:rPr>
        <w:t xml:space="preserve"> collaboratively</w:t>
      </w:r>
      <w:r w:rsidRPr="00B10D60">
        <w:rPr>
          <w:rFonts w:ascii="Times New Roman" w:eastAsiaTheme="minorHAnsi" w:hAnsi="Times New Roman"/>
          <w:sz w:val="24"/>
          <w:szCs w:val="24"/>
        </w:rPr>
        <w:t xml:space="preserve"> at a regional level. </w:t>
      </w:r>
      <w:r w:rsidR="009C4EE8">
        <w:rPr>
          <w:rFonts w:ascii="Times New Roman" w:eastAsiaTheme="minorHAnsi" w:hAnsi="Times New Roman"/>
          <w:sz w:val="24"/>
          <w:szCs w:val="24"/>
        </w:rPr>
        <w:t>Higher education f</w:t>
      </w:r>
      <w:r w:rsidRPr="00B10D60">
        <w:rPr>
          <w:rFonts w:ascii="Times New Roman" w:eastAsiaTheme="minorHAnsi" w:hAnsi="Times New Roman"/>
          <w:sz w:val="24"/>
          <w:szCs w:val="24"/>
        </w:rPr>
        <w:t>aculty expressed gratitude at the opportunity to work with K-12 teachers, who could</w:t>
      </w:r>
      <w:r w:rsidR="009C4EE8">
        <w:rPr>
          <w:rFonts w:ascii="Times New Roman" w:eastAsiaTheme="minorHAnsi" w:hAnsi="Times New Roman"/>
          <w:sz w:val="24"/>
          <w:szCs w:val="24"/>
        </w:rPr>
        <w:t xml:space="preserve"> better</w:t>
      </w:r>
      <w:r w:rsidRPr="00B10D60">
        <w:rPr>
          <w:rFonts w:ascii="Times New Roman" w:eastAsiaTheme="minorHAnsi" w:hAnsi="Times New Roman"/>
          <w:sz w:val="24"/>
          <w:szCs w:val="24"/>
        </w:rPr>
        <w:t xml:space="preserve"> inform them more on the standards as they have already begun the process of implementing them. K-12 teachers talked about the real value of discussing the </w:t>
      </w:r>
      <w:r w:rsidR="00A470A0">
        <w:rPr>
          <w:rFonts w:ascii="Times New Roman" w:eastAsiaTheme="minorHAnsi" w:hAnsi="Times New Roman"/>
          <w:sz w:val="24"/>
          <w:szCs w:val="24"/>
        </w:rPr>
        <w:t>CCSS</w:t>
      </w:r>
      <w:r w:rsidRPr="00B10D60">
        <w:rPr>
          <w:rFonts w:ascii="Times New Roman" w:eastAsiaTheme="minorHAnsi" w:hAnsi="Times New Roman"/>
          <w:sz w:val="24"/>
          <w:szCs w:val="24"/>
        </w:rPr>
        <w:t xml:space="preserve"> and strategies for implementation with their colleagues in other schoo</w:t>
      </w:r>
      <w:r w:rsidR="009C4EE8">
        <w:rPr>
          <w:rFonts w:ascii="Times New Roman" w:eastAsiaTheme="minorHAnsi" w:hAnsi="Times New Roman"/>
          <w:sz w:val="24"/>
          <w:szCs w:val="24"/>
        </w:rPr>
        <w:t>ls and districts, in which they do not often have the opportunity</w:t>
      </w:r>
      <w:r w:rsidRPr="00B10D60">
        <w:rPr>
          <w:rFonts w:ascii="Times New Roman" w:eastAsiaTheme="minorHAnsi" w:hAnsi="Times New Roman"/>
          <w:sz w:val="24"/>
          <w:szCs w:val="24"/>
        </w:rPr>
        <w:t xml:space="preserve">. More importantly, though, teachers and faculty said that one of the most beneficial </w:t>
      </w:r>
      <w:r w:rsidRPr="00B10D60">
        <w:rPr>
          <w:rFonts w:ascii="Times New Roman" w:eastAsiaTheme="minorHAnsi" w:hAnsi="Times New Roman"/>
          <w:sz w:val="24"/>
          <w:szCs w:val="24"/>
        </w:rPr>
        <w:lastRenderedPageBreak/>
        <w:t xml:space="preserve">parts of the Common Core events was the opportunity to learn and reflect on what is good teaching and learning and how does the </w:t>
      </w:r>
      <w:r w:rsidR="009C4EE8">
        <w:rPr>
          <w:rFonts w:ascii="Times New Roman" w:eastAsiaTheme="minorHAnsi" w:hAnsi="Times New Roman"/>
          <w:sz w:val="24"/>
          <w:szCs w:val="24"/>
        </w:rPr>
        <w:t xml:space="preserve">spirit of the </w:t>
      </w:r>
      <w:r w:rsidR="00A470A0">
        <w:rPr>
          <w:rFonts w:ascii="Times New Roman" w:eastAsiaTheme="minorHAnsi" w:hAnsi="Times New Roman"/>
          <w:sz w:val="24"/>
          <w:szCs w:val="24"/>
        </w:rPr>
        <w:t>CCSS</w:t>
      </w:r>
      <w:r w:rsidRPr="00B10D60">
        <w:rPr>
          <w:rFonts w:ascii="Times New Roman" w:eastAsiaTheme="minorHAnsi" w:hAnsi="Times New Roman"/>
          <w:sz w:val="24"/>
          <w:szCs w:val="24"/>
        </w:rPr>
        <w:t xml:space="preserve"> fit with </w:t>
      </w:r>
      <w:r w:rsidR="009C4EE8">
        <w:rPr>
          <w:rFonts w:ascii="Times New Roman" w:eastAsiaTheme="minorHAnsi" w:hAnsi="Times New Roman"/>
          <w:sz w:val="24"/>
          <w:szCs w:val="24"/>
        </w:rPr>
        <w:t>the kinds of teaching and learning that we want to see in all of our classrooms and schools</w:t>
      </w:r>
      <w:r w:rsidRPr="00B10D60">
        <w:rPr>
          <w:rFonts w:ascii="Times New Roman" w:eastAsiaTheme="minorHAnsi" w:hAnsi="Times New Roman"/>
          <w:sz w:val="24"/>
          <w:szCs w:val="24"/>
        </w:rPr>
        <w:t xml:space="preserve">.  </w:t>
      </w:r>
    </w:p>
    <w:p w:rsidR="00B10D60" w:rsidRPr="00B10D60" w:rsidRDefault="00B10D60" w:rsidP="006E2926">
      <w:pPr>
        <w:rPr>
          <w:rFonts w:ascii="Times New Roman" w:eastAsiaTheme="minorHAnsi" w:hAnsi="Times New Roman"/>
          <w:sz w:val="24"/>
          <w:szCs w:val="24"/>
        </w:rPr>
      </w:pPr>
    </w:p>
    <w:p w:rsidR="00B10D60" w:rsidRPr="00B10D60" w:rsidRDefault="00B10D60" w:rsidP="006E2926">
      <w:pPr>
        <w:rPr>
          <w:rFonts w:ascii="Times New Roman" w:eastAsiaTheme="minorHAnsi" w:hAnsi="Times New Roman"/>
          <w:sz w:val="24"/>
          <w:szCs w:val="24"/>
        </w:rPr>
      </w:pPr>
      <w:r w:rsidRPr="00B10D60">
        <w:rPr>
          <w:rFonts w:ascii="Times New Roman" w:eastAsiaTheme="minorHAnsi" w:hAnsi="Times New Roman"/>
          <w:sz w:val="24"/>
          <w:szCs w:val="24"/>
        </w:rPr>
        <w:t xml:space="preserve">To keep the momentum of this project, </w:t>
      </w:r>
      <w:r w:rsidR="006E2926" w:rsidRPr="00B10D60">
        <w:rPr>
          <w:rFonts w:ascii="Times New Roman" w:eastAsiaTheme="minorHAnsi" w:hAnsi="Times New Roman"/>
          <w:sz w:val="24"/>
          <w:szCs w:val="24"/>
        </w:rPr>
        <w:t xml:space="preserve">the </w:t>
      </w:r>
      <w:r w:rsidR="00A470A0">
        <w:rPr>
          <w:rFonts w:ascii="Times New Roman" w:eastAsiaTheme="minorHAnsi" w:hAnsi="Times New Roman"/>
          <w:b/>
          <w:sz w:val="24"/>
          <w:szCs w:val="24"/>
        </w:rPr>
        <w:t>CCSS</w:t>
      </w:r>
      <w:r w:rsidR="006E2926" w:rsidRPr="00B10D60">
        <w:rPr>
          <w:rFonts w:ascii="Times New Roman" w:eastAsiaTheme="minorHAnsi" w:hAnsi="Times New Roman"/>
          <w:b/>
          <w:sz w:val="24"/>
          <w:szCs w:val="24"/>
        </w:rPr>
        <w:t xml:space="preserve"> Alignment Planning Team</w:t>
      </w:r>
      <w:r w:rsidRPr="00B10D60">
        <w:rPr>
          <w:rFonts w:ascii="Times New Roman" w:eastAsiaTheme="minorHAnsi" w:hAnsi="Times New Roman"/>
          <w:sz w:val="24"/>
          <w:szCs w:val="24"/>
        </w:rPr>
        <w:t xml:space="preserve"> has identified existing resources that could be tapped to keep the work going. This includes:</w:t>
      </w:r>
    </w:p>
    <w:p w:rsidR="00B10D60" w:rsidRDefault="00B10D60" w:rsidP="00D570AF">
      <w:pPr>
        <w:pStyle w:val="ListParagraph"/>
        <w:numPr>
          <w:ilvl w:val="0"/>
          <w:numId w:val="28"/>
        </w:numPr>
        <w:spacing w:after="0" w:line="240" w:lineRule="auto"/>
        <w:rPr>
          <w:rFonts w:ascii="Times New Roman" w:eastAsiaTheme="minorHAnsi" w:hAnsi="Times New Roman"/>
          <w:sz w:val="24"/>
          <w:szCs w:val="24"/>
        </w:rPr>
      </w:pPr>
      <w:r w:rsidRPr="00B10D60">
        <w:rPr>
          <w:rFonts w:ascii="Times New Roman" w:eastAsiaTheme="minorHAnsi" w:hAnsi="Times New Roman"/>
          <w:sz w:val="24"/>
          <w:szCs w:val="24"/>
        </w:rPr>
        <w:t>Funding to the R</w:t>
      </w:r>
      <w:r w:rsidR="00D72D29">
        <w:rPr>
          <w:rFonts w:ascii="Times New Roman" w:eastAsiaTheme="minorHAnsi" w:hAnsi="Times New Roman"/>
          <w:sz w:val="24"/>
          <w:szCs w:val="24"/>
        </w:rPr>
        <w:t>OE</w:t>
      </w:r>
      <w:r w:rsidRPr="00B10D60">
        <w:rPr>
          <w:rFonts w:ascii="Times New Roman" w:eastAsiaTheme="minorHAnsi" w:hAnsi="Times New Roman"/>
          <w:sz w:val="24"/>
          <w:szCs w:val="24"/>
        </w:rPr>
        <w:t xml:space="preserve"> by ISBE to work with K-12 teachers on </w:t>
      </w:r>
      <w:r w:rsidR="0097654C">
        <w:rPr>
          <w:rFonts w:ascii="Times New Roman" w:eastAsiaTheme="minorHAnsi" w:hAnsi="Times New Roman"/>
          <w:sz w:val="24"/>
          <w:szCs w:val="24"/>
        </w:rPr>
        <w:t xml:space="preserve">the </w:t>
      </w:r>
      <w:r w:rsidRPr="00B10D60">
        <w:rPr>
          <w:rFonts w:ascii="Times New Roman" w:eastAsiaTheme="minorHAnsi" w:hAnsi="Times New Roman"/>
          <w:sz w:val="24"/>
          <w:szCs w:val="24"/>
        </w:rPr>
        <w:t xml:space="preserve">implementation of </w:t>
      </w:r>
      <w:r w:rsidR="00A470A0">
        <w:rPr>
          <w:rFonts w:ascii="Times New Roman" w:eastAsiaTheme="minorHAnsi" w:hAnsi="Times New Roman"/>
          <w:sz w:val="24"/>
          <w:szCs w:val="24"/>
        </w:rPr>
        <w:t>CCSS</w:t>
      </w:r>
      <w:r w:rsidR="003D3698">
        <w:rPr>
          <w:rFonts w:ascii="Times New Roman" w:eastAsiaTheme="minorHAnsi" w:hAnsi="Times New Roman"/>
          <w:sz w:val="24"/>
          <w:szCs w:val="24"/>
        </w:rPr>
        <w:t>, using state funding to continue to build on the collaborative work that has been started</w:t>
      </w:r>
      <w:r w:rsidRPr="00B10D60">
        <w:rPr>
          <w:rFonts w:ascii="Times New Roman" w:eastAsiaTheme="minorHAnsi" w:hAnsi="Times New Roman"/>
          <w:sz w:val="24"/>
          <w:szCs w:val="24"/>
        </w:rPr>
        <w:t>.</w:t>
      </w:r>
      <w:r w:rsidR="003D3698">
        <w:rPr>
          <w:rFonts w:ascii="Times New Roman" w:eastAsiaTheme="minorHAnsi" w:hAnsi="Times New Roman"/>
          <w:sz w:val="24"/>
          <w:szCs w:val="24"/>
        </w:rPr>
        <w:t xml:space="preserve"> </w:t>
      </w:r>
      <w:r w:rsidRPr="00B10D60">
        <w:rPr>
          <w:rFonts w:ascii="Times New Roman" w:eastAsiaTheme="minorHAnsi" w:hAnsi="Times New Roman"/>
          <w:sz w:val="24"/>
          <w:szCs w:val="24"/>
        </w:rPr>
        <w:t>A short-term strategy for this</w:t>
      </w:r>
      <w:r w:rsidR="00D570AF">
        <w:rPr>
          <w:rFonts w:ascii="Times New Roman" w:eastAsiaTheme="minorHAnsi" w:hAnsi="Times New Roman"/>
          <w:sz w:val="24"/>
          <w:szCs w:val="24"/>
        </w:rPr>
        <w:t xml:space="preserve"> may</w:t>
      </w:r>
      <w:r w:rsidRPr="00B10D60">
        <w:rPr>
          <w:rFonts w:ascii="Times New Roman" w:eastAsiaTheme="minorHAnsi" w:hAnsi="Times New Roman"/>
          <w:sz w:val="24"/>
          <w:szCs w:val="24"/>
        </w:rPr>
        <w:t xml:space="preserve"> also be partnering with the Consortium for Education Change</w:t>
      </w:r>
      <w:r w:rsidR="00D72D29">
        <w:rPr>
          <w:rFonts w:ascii="Times New Roman" w:eastAsiaTheme="minorHAnsi" w:hAnsi="Times New Roman"/>
          <w:sz w:val="24"/>
          <w:szCs w:val="24"/>
        </w:rPr>
        <w:t xml:space="preserve"> (CEC)</w:t>
      </w:r>
      <w:r w:rsidRPr="00B10D60">
        <w:rPr>
          <w:rFonts w:ascii="Times New Roman" w:eastAsiaTheme="minorHAnsi" w:hAnsi="Times New Roman"/>
          <w:sz w:val="24"/>
          <w:szCs w:val="24"/>
        </w:rPr>
        <w:t xml:space="preserve">, </w:t>
      </w:r>
      <w:r w:rsidR="00D570AF">
        <w:rPr>
          <w:rFonts w:ascii="Times New Roman" w:eastAsiaTheme="minorHAnsi" w:hAnsi="Times New Roman"/>
          <w:sz w:val="24"/>
          <w:szCs w:val="24"/>
        </w:rPr>
        <w:t xml:space="preserve">a professional development organization in Illinois and </w:t>
      </w:r>
      <w:r w:rsidRPr="00B10D60">
        <w:rPr>
          <w:rFonts w:ascii="Times New Roman" w:eastAsiaTheme="minorHAnsi" w:hAnsi="Times New Roman"/>
          <w:sz w:val="24"/>
          <w:szCs w:val="24"/>
        </w:rPr>
        <w:t>recent recipient for funding from Illinois Education Association</w:t>
      </w:r>
      <w:r w:rsidR="00D72D29">
        <w:rPr>
          <w:rFonts w:ascii="Times New Roman" w:eastAsiaTheme="minorHAnsi" w:hAnsi="Times New Roman"/>
          <w:sz w:val="24"/>
          <w:szCs w:val="24"/>
        </w:rPr>
        <w:t xml:space="preserve"> (IEA)</w:t>
      </w:r>
      <w:r w:rsidRPr="00B10D60">
        <w:rPr>
          <w:rFonts w:ascii="Times New Roman" w:eastAsiaTheme="minorHAnsi" w:hAnsi="Times New Roman"/>
          <w:sz w:val="24"/>
          <w:szCs w:val="24"/>
        </w:rPr>
        <w:t xml:space="preserve">, to offer professional development to teachers on the </w:t>
      </w:r>
      <w:r w:rsidR="00A470A0">
        <w:rPr>
          <w:rFonts w:ascii="Times New Roman" w:eastAsiaTheme="minorHAnsi" w:hAnsi="Times New Roman"/>
          <w:sz w:val="24"/>
          <w:szCs w:val="24"/>
        </w:rPr>
        <w:t>CCSS</w:t>
      </w:r>
      <w:r>
        <w:rPr>
          <w:rFonts w:ascii="Times New Roman" w:eastAsiaTheme="minorHAnsi" w:hAnsi="Times New Roman"/>
          <w:color w:val="FF0000"/>
          <w:sz w:val="24"/>
          <w:szCs w:val="24"/>
        </w:rPr>
        <w:t xml:space="preserve">. </w:t>
      </w:r>
      <w:r w:rsidRPr="00B10D60">
        <w:rPr>
          <w:rFonts w:ascii="Times New Roman" w:eastAsiaTheme="minorHAnsi" w:hAnsi="Times New Roman"/>
          <w:sz w:val="24"/>
          <w:szCs w:val="24"/>
        </w:rPr>
        <w:t xml:space="preserve">The regional </w:t>
      </w:r>
      <w:r w:rsidR="00D570AF">
        <w:rPr>
          <w:rFonts w:ascii="Times New Roman" w:eastAsiaTheme="minorHAnsi" w:hAnsi="Times New Roman"/>
          <w:sz w:val="24"/>
          <w:szCs w:val="24"/>
        </w:rPr>
        <w:t>common core</w:t>
      </w:r>
      <w:r w:rsidRPr="00B10D60">
        <w:rPr>
          <w:rFonts w:ascii="Times New Roman" w:eastAsiaTheme="minorHAnsi" w:hAnsi="Times New Roman"/>
          <w:sz w:val="24"/>
          <w:szCs w:val="24"/>
        </w:rPr>
        <w:t xml:space="preserve"> work will provide a natural network for CEC/IEA to bring more in-depth common core training to local P-12 teachers and teacher education faculty.</w:t>
      </w:r>
    </w:p>
    <w:p w:rsidR="000015FF" w:rsidRPr="00B10D60" w:rsidRDefault="000015FF" w:rsidP="00D570AF">
      <w:pPr>
        <w:pStyle w:val="ListParagraph"/>
        <w:numPr>
          <w:ilvl w:val="0"/>
          <w:numId w:val="28"/>
        </w:numPr>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Based on institutional funding availability, ISU may also offer again the Common Core Associate Training, in which faculty and teacher education candidates were able to learn together about the </w:t>
      </w:r>
      <w:r w:rsidR="00A470A0">
        <w:rPr>
          <w:rFonts w:ascii="Times New Roman" w:eastAsiaTheme="minorHAnsi" w:hAnsi="Times New Roman"/>
          <w:sz w:val="24"/>
          <w:szCs w:val="24"/>
        </w:rPr>
        <w:t>CCSS</w:t>
      </w:r>
      <w:r>
        <w:rPr>
          <w:rFonts w:ascii="Times New Roman" w:eastAsiaTheme="minorHAnsi" w:hAnsi="Times New Roman"/>
          <w:sz w:val="24"/>
          <w:szCs w:val="24"/>
        </w:rPr>
        <w:t xml:space="preserve">, PARRC assessments, and curriculum resources. </w:t>
      </w:r>
    </w:p>
    <w:p w:rsidR="00B10D60" w:rsidRPr="0088201B" w:rsidRDefault="009071CE" w:rsidP="00D570AF">
      <w:pPr>
        <w:pStyle w:val="ListParagraph"/>
        <w:numPr>
          <w:ilvl w:val="0"/>
          <w:numId w:val="28"/>
        </w:numPr>
        <w:spacing w:after="0" w:line="240" w:lineRule="auto"/>
        <w:rPr>
          <w:rFonts w:ascii="Times New Roman" w:eastAsiaTheme="minorHAnsi" w:hAnsi="Times New Roman"/>
          <w:sz w:val="24"/>
          <w:szCs w:val="24"/>
        </w:rPr>
      </w:pPr>
      <w:r w:rsidRPr="0088201B">
        <w:rPr>
          <w:rFonts w:ascii="Times New Roman" w:eastAsiaTheme="minorHAnsi" w:hAnsi="Times New Roman"/>
          <w:sz w:val="24"/>
          <w:szCs w:val="24"/>
        </w:rPr>
        <w:t xml:space="preserve">Using institutional funding from the Provost Office at </w:t>
      </w:r>
      <w:r w:rsidR="004039E6" w:rsidRPr="0088201B">
        <w:rPr>
          <w:rFonts w:ascii="Times New Roman" w:eastAsiaTheme="minorHAnsi" w:hAnsi="Times New Roman"/>
          <w:sz w:val="24"/>
          <w:szCs w:val="24"/>
        </w:rPr>
        <w:t>ISU</w:t>
      </w:r>
      <w:r w:rsidRPr="0088201B">
        <w:rPr>
          <w:rFonts w:ascii="Times New Roman" w:eastAsiaTheme="minorHAnsi" w:hAnsi="Times New Roman"/>
          <w:sz w:val="24"/>
          <w:szCs w:val="24"/>
        </w:rPr>
        <w:t>, the Provost Office will further engage faculty at ISU with the revised general education curriculum and assessments. This work will involve helping faculty to feel more ownership and involvement with the General Education curriculum and assessment rather than just their course that they teach within the curriculum. Funding from the Provost Office will also be provided to the C</w:t>
      </w:r>
      <w:r w:rsidR="00D72D29" w:rsidRPr="0088201B">
        <w:rPr>
          <w:rFonts w:ascii="Times New Roman" w:eastAsiaTheme="minorHAnsi" w:hAnsi="Times New Roman"/>
          <w:sz w:val="24"/>
          <w:szCs w:val="24"/>
        </w:rPr>
        <w:t xml:space="preserve">TLT </w:t>
      </w:r>
      <w:r w:rsidRPr="0088201B">
        <w:rPr>
          <w:rFonts w:ascii="Times New Roman" w:eastAsiaTheme="minorHAnsi" w:hAnsi="Times New Roman"/>
          <w:sz w:val="24"/>
          <w:szCs w:val="24"/>
        </w:rPr>
        <w:t xml:space="preserve">at </w:t>
      </w:r>
      <w:r w:rsidR="004039E6" w:rsidRPr="0088201B">
        <w:rPr>
          <w:rFonts w:ascii="Times New Roman" w:eastAsiaTheme="minorHAnsi" w:hAnsi="Times New Roman"/>
          <w:sz w:val="24"/>
          <w:szCs w:val="24"/>
        </w:rPr>
        <w:t>ISU</w:t>
      </w:r>
      <w:r w:rsidRPr="0088201B">
        <w:rPr>
          <w:rFonts w:ascii="Times New Roman" w:eastAsiaTheme="minorHAnsi" w:hAnsi="Times New Roman"/>
          <w:sz w:val="24"/>
          <w:szCs w:val="24"/>
        </w:rPr>
        <w:t xml:space="preserve"> to provide training and support to General Education faculty around the </w:t>
      </w:r>
      <w:r w:rsidR="00A470A0" w:rsidRPr="0088201B">
        <w:rPr>
          <w:rFonts w:ascii="Times New Roman" w:eastAsiaTheme="minorHAnsi" w:hAnsi="Times New Roman"/>
          <w:sz w:val="24"/>
          <w:szCs w:val="24"/>
        </w:rPr>
        <w:t>CCSS</w:t>
      </w:r>
      <w:r w:rsidRPr="0088201B">
        <w:rPr>
          <w:rFonts w:ascii="Times New Roman" w:eastAsiaTheme="minorHAnsi" w:hAnsi="Times New Roman"/>
          <w:sz w:val="24"/>
          <w:szCs w:val="24"/>
        </w:rPr>
        <w:t>, the different kind of assessments that will result from the states, as well as different types of grading. This will include modeling different pedagogical approaches.</w:t>
      </w:r>
    </w:p>
    <w:p w:rsidR="00B10D60" w:rsidRDefault="00386264" w:rsidP="00386264">
      <w:pPr>
        <w:pStyle w:val="ListParagraph"/>
        <w:numPr>
          <w:ilvl w:val="0"/>
          <w:numId w:val="28"/>
        </w:numPr>
        <w:spacing w:after="0" w:line="240" w:lineRule="auto"/>
        <w:rPr>
          <w:rFonts w:ascii="Times New Roman" w:eastAsiaTheme="minorHAnsi" w:hAnsi="Times New Roman" w:cs="Times New Roman"/>
          <w:sz w:val="24"/>
          <w:szCs w:val="24"/>
        </w:rPr>
      </w:pPr>
      <w:r w:rsidRPr="000015FF">
        <w:rPr>
          <w:rFonts w:ascii="Times New Roman" w:eastAsiaTheme="minorHAnsi" w:hAnsi="Times New Roman" w:cs="Times New Roman"/>
          <w:sz w:val="24"/>
          <w:szCs w:val="24"/>
        </w:rPr>
        <w:t>The R</w:t>
      </w:r>
      <w:r w:rsidR="00D72D29">
        <w:rPr>
          <w:rFonts w:ascii="Times New Roman" w:eastAsiaTheme="minorHAnsi" w:hAnsi="Times New Roman" w:cs="Times New Roman"/>
          <w:sz w:val="24"/>
          <w:szCs w:val="24"/>
        </w:rPr>
        <w:t>OE</w:t>
      </w:r>
      <w:r w:rsidR="0097654C" w:rsidRPr="000015FF">
        <w:rPr>
          <w:rFonts w:ascii="Times New Roman" w:eastAsiaTheme="minorHAnsi" w:hAnsi="Times New Roman" w:cs="Times New Roman"/>
          <w:sz w:val="24"/>
          <w:szCs w:val="24"/>
        </w:rPr>
        <w:t xml:space="preserve">, </w:t>
      </w:r>
      <w:r w:rsidR="004039E6">
        <w:rPr>
          <w:rFonts w:ascii="Times New Roman" w:eastAsiaTheme="minorHAnsi" w:hAnsi="Times New Roman" w:cs="Times New Roman"/>
          <w:sz w:val="24"/>
          <w:szCs w:val="24"/>
        </w:rPr>
        <w:t>ISU</w:t>
      </w:r>
      <w:r w:rsidR="0097654C" w:rsidRPr="000015FF">
        <w:rPr>
          <w:rFonts w:ascii="Times New Roman" w:eastAsiaTheme="minorHAnsi" w:hAnsi="Times New Roman" w:cs="Times New Roman"/>
          <w:sz w:val="24"/>
          <w:szCs w:val="24"/>
        </w:rPr>
        <w:t xml:space="preserve"> Laboratory Schools, and the Mathematics Departments at </w:t>
      </w:r>
      <w:r w:rsidR="004039E6">
        <w:rPr>
          <w:rFonts w:ascii="Times New Roman" w:eastAsiaTheme="minorHAnsi" w:hAnsi="Times New Roman" w:cs="Times New Roman"/>
          <w:sz w:val="24"/>
          <w:szCs w:val="24"/>
        </w:rPr>
        <w:t>ISU</w:t>
      </w:r>
      <w:r w:rsidR="0097654C" w:rsidRPr="000015FF">
        <w:rPr>
          <w:rFonts w:ascii="Times New Roman" w:eastAsiaTheme="minorHAnsi" w:hAnsi="Times New Roman" w:cs="Times New Roman"/>
          <w:sz w:val="24"/>
          <w:szCs w:val="24"/>
        </w:rPr>
        <w:t xml:space="preserve"> and </w:t>
      </w:r>
      <w:r w:rsidR="004039E6">
        <w:rPr>
          <w:rFonts w:ascii="Times New Roman" w:eastAsiaTheme="minorHAnsi" w:hAnsi="Times New Roman" w:cs="Times New Roman"/>
          <w:sz w:val="24"/>
          <w:szCs w:val="24"/>
        </w:rPr>
        <w:t>Heartland</w:t>
      </w:r>
      <w:r w:rsidR="0097654C" w:rsidRPr="000015FF">
        <w:rPr>
          <w:rFonts w:ascii="Times New Roman" w:eastAsiaTheme="minorHAnsi" w:hAnsi="Times New Roman" w:cs="Times New Roman"/>
          <w:sz w:val="24"/>
          <w:szCs w:val="24"/>
        </w:rPr>
        <w:t xml:space="preserve"> </w:t>
      </w:r>
      <w:r w:rsidRPr="000015FF">
        <w:rPr>
          <w:rFonts w:ascii="Times New Roman" w:eastAsiaTheme="minorHAnsi" w:hAnsi="Times New Roman" w:cs="Times New Roman"/>
          <w:sz w:val="24"/>
          <w:szCs w:val="24"/>
        </w:rPr>
        <w:t xml:space="preserve">submitted a local </w:t>
      </w:r>
      <w:r w:rsidR="008941B3" w:rsidRPr="000015FF">
        <w:rPr>
          <w:rFonts w:ascii="Times New Roman" w:eastAsiaTheme="minorHAnsi" w:hAnsi="Times New Roman" w:cs="Times New Roman"/>
          <w:sz w:val="24"/>
          <w:szCs w:val="24"/>
        </w:rPr>
        <w:t>letter of intent (LOI)</w:t>
      </w:r>
      <w:r w:rsidRPr="000015FF">
        <w:rPr>
          <w:rFonts w:ascii="Times New Roman" w:eastAsiaTheme="minorHAnsi" w:hAnsi="Times New Roman" w:cs="Times New Roman"/>
          <w:sz w:val="24"/>
          <w:szCs w:val="24"/>
        </w:rPr>
        <w:t xml:space="preserve"> for funding to continue the work around the math alignment, including </w:t>
      </w:r>
      <w:r w:rsidR="0097654C" w:rsidRPr="000015FF">
        <w:rPr>
          <w:rFonts w:ascii="Times New Roman" w:eastAsiaTheme="minorHAnsi" w:hAnsi="Times New Roman" w:cs="Times New Roman"/>
          <w:sz w:val="24"/>
          <w:szCs w:val="24"/>
        </w:rPr>
        <w:t>work</w:t>
      </w:r>
      <w:r w:rsidRPr="000015FF">
        <w:rPr>
          <w:rFonts w:ascii="Times New Roman" w:eastAsiaTheme="minorHAnsi" w:hAnsi="Times New Roman" w:cs="Times New Roman"/>
          <w:sz w:val="24"/>
          <w:szCs w:val="24"/>
        </w:rPr>
        <w:t>ing</w:t>
      </w:r>
      <w:r w:rsidR="0097654C" w:rsidRPr="000015FF">
        <w:rPr>
          <w:rFonts w:ascii="Times New Roman" w:eastAsiaTheme="minorHAnsi" w:hAnsi="Times New Roman" w:cs="Times New Roman"/>
          <w:sz w:val="24"/>
          <w:szCs w:val="24"/>
        </w:rPr>
        <w:t xml:space="preserve"> together with area high schools to answer the question:  “What does it mean to be college ready in math?” using the </w:t>
      </w:r>
      <w:r w:rsidR="00A470A0">
        <w:rPr>
          <w:rFonts w:ascii="Times New Roman" w:eastAsiaTheme="minorHAnsi" w:hAnsi="Times New Roman" w:cs="Times New Roman"/>
          <w:sz w:val="24"/>
          <w:szCs w:val="24"/>
        </w:rPr>
        <w:t>CCSS</w:t>
      </w:r>
      <w:r w:rsidR="0097654C" w:rsidRPr="000015FF">
        <w:rPr>
          <w:rFonts w:ascii="Times New Roman" w:eastAsiaTheme="minorHAnsi" w:hAnsi="Times New Roman" w:cs="Times New Roman"/>
          <w:sz w:val="24"/>
          <w:szCs w:val="24"/>
        </w:rPr>
        <w:t xml:space="preserve"> to describe mastery. </w:t>
      </w:r>
      <w:r w:rsidRPr="000015FF">
        <w:rPr>
          <w:rFonts w:ascii="Times New Roman" w:eastAsiaTheme="minorHAnsi" w:hAnsi="Times New Roman" w:cs="Times New Roman"/>
          <w:sz w:val="24"/>
          <w:szCs w:val="24"/>
        </w:rPr>
        <w:t>Funding was also sought to work on the</w:t>
      </w:r>
      <w:r w:rsidR="0097654C" w:rsidRPr="000015FF">
        <w:rPr>
          <w:rFonts w:ascii="Times New Roman" w:eastAsiaTheme="minorHAnsi" w:hAnsi="Times New Roman" w:cs="Times New Roman"/>
          <w:sz w:val="24"/>
          <w:szCs w:val="24"/>
        </w:rPr>
        <w:t xml:space="preserve"> alignment issues in the college placement process as well as the IBHE requirements for entering credit-bearing courses. </w:t>
      </w:r>
    </w:p>
    <w:p w:rsidR="00B10D60" w:rsidRDefault="00B10D60" w:rsidP="006E2926">
      <w:pPr>
        <w:rPr>
          <w:rFonts w:ascii="Times New Roman" w:eastAsiaTheme="minorHAnsi" w:hAnsi="Times New Roman"/>
          <w:color w:val="FF0000"/>
          <w:sz w:val="24"/>
          <w:szCs w:val="24"/>
        </w:rPr>
      </w:pPr>
    </w:p>
    <w:p w:rsidR="00853D79" w:rsidRDefault="00853D79" w:rsidP="006E2926">
      <w:pPr>
        <w:rPr>
          <w:rFonts w:ascii="Times New Roman" w:eastAsiaTheme="minorHAnsi" w:hAnsi="Times New Roman"/>
          <w:color w:val="FF0000"/>
          <w:sz w:val="24"/>
          <w:szCs w:val="24"/>
        </w:rPr>
      </w:pPr>
    </w:p>
    <w:sectPr w:rsidR="00853D79" w:rsidSect="000723B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D3D" w:rsidRDefault="00D11D3D" w:rsidP="00D56701">
      <w:r>
        <w:separator/>
      </w:r>
    </w:p>
  </w:endnote>
  <w:endnote w:type="continuationSeparator" w:id="0">
    <w:p w:rsidR="00D11D3D" w:rsidRDefault="00D11D3D" w:rsidP="00D567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D3D" w:rsidRDefault="00D11D3D" w:rsidP="00D56701">
      <w:r>
        <w:separator/>
      </w:r>
    </w:p>
  </w:footnote>
  <w:footnote w:type="continuationSeparator" w:id="0">
    <w:p w:rsidR="00D11D3D" w:rsidRDefault="00D11D3D" w:rsidP="00D56701">
      <w:r>
        <w:continuationSeparator/>
      </w:r>
    </w:p>
  </w:footnote>
  <w:footnote w:id="1">
    <w:p w:rsidR="0097654C" w:rsidRPr="0097654C" w:rsidRDefault="0097654C" w:rsidP="0097654C">
      <w:pPr>
        <w:tabs>
          <w:tab w:val="left" w:pos="0"/>
        </w:tabs>
        <w:rPr>
          <w:rFonts w:ascii="Times New Roman" w:hAnsi="Times New Roman"/>
          <w:sz w:val="20"/>
          <w:szCs w:val="20"/>
        </w:rPr>
      </w:pPr>
      <w:r>
        <w:rPr>
          <w:rStyle w:val="FootnoteReference"/>
        </w:rPr>
        <w:footnoteRef/>
      </w:r>
      <w:r>
        <w:t xml:space="preserve"> </w:t>
      </w:r>
      <w:r>
        <w:rPr>
          <w:rFonts w:ascii="Times New Roman" w:hAnsi="Times New Roman"/>
          <w:sz w:val="20"/>
          <w:szCs w:val="20"/>
        </w:rPr>
        <w:t>The focus</w:t>
      </w:r>
      <w:r w:rsidRPr="0097654C">
        <w:rPr>
          <w:rFonts w:ascii="Times New Roman" w:hAnsi="Times New Roman"/>
          <w:sz w:val="20"/>
          <w:szCs w:val="20"/>
        </w:rPr>
        <w:t xml:space="preserve"> of addressing the common core standards in teacher education was integrated into the scope of the work </w:t>
      </w:r>
      <w:r>
        <w:rPr>
          <w:rFonts w:ascii="Times New Roman" w:hAnsi="Times New Roman"/>
          <w:sz w:val="20"/>
          <w:szCs w:val="20"/>
        </w:rPr>
        <w:t xml:space="preserve">based on the perceptions of dissatisfaction and disconnect among some local school districts with how higher education was preparing teacher education candidates on the common core standards. </w:t>
      </w:r>
    </w:p>
    <w:p w:rsidR="0097654C" w:rsidRDefault="0097654C">
      <w:pPr>
        <w:pStyle w:val="FootnoteText"/>
      </w:pPr>
    </w:p>
  </w:footnote>
  <w:footnote w:id="2">
    <w:p w:rsidR="00D56701" w:rsidRPr="0089330C" w:rsidRDefault="00D56701">
      <w:pPr>
        <w:pStyle w:val="FootnoteText"/>
        <w:rPr>
          <w:rFonts w:ascii="Times New Roman" w:hAnsi="Times New Roman"/>
        </w:rPr>
      </w:pPr>
      <w:r w:rsidRPr="0089330C">
        <w:rPr>
          <w:rStyle w:val="FootnoteReference"/>
          <w:rFonts w:ascii="Times New Roman" w:hAnsi="Times New Roman"/>
        </w:rPr>
        <w:footnoteRef/>
      </w:r>
      <w:r w:rsidRPr="0089330C">
        <w:rPr>
          <w:rFonts w:ascii="Times New Roman" w:hAnsi="Times New Roman"/>
        </w:rPr>
        <w:t xml:space="preserve"> In attendance at the</w:t>
      </w:r>
      <w:r w:rsidR="0089330C" w:rsidRPr="0089330C">
        <w:rPr>
          <w:rFonts w:ascii="Times New Roman" w:hAnsi="Times New Roman"/>
        </w:rPr>
        <w:t xml:space="preserve"> October 31, 2012</w:t>
      </w:r>
      <w:r w:rsidRPr="0089330C">
        <w:rPr>
          <w:rFonts w:ascii="Times New Roman" w:hAnsi="Times New Roman"/>
        </w:rPr>
        <w:t xml:space="preserve"> meeting were</w:t>
      </w:r>
      <w:r w:rsidR="0089330C" w:rsidRPr="0089330C">
        <w:rPr>
          <w:rFonts w:ascii="Times New Roman" w:hAnsi="Times New Roman"/>
        </w:rPr>
        <w:t>:</w:t>
      </w:r>
      <w:r w:rsidRPr="0089330C">
        <w:rPr>
          <w:rFonts w:ascii="Times New Roman" w:hAnsi="Times New Roman"/>
        </w:rPr>
        <w:t xml:space="preserve"> Jonathan Rosenthal (ISU), Jeff Hill (University Lab Schools), Rick Pearce (Heartland), Jeremy McClure (Heartland),</w:t>
      </w:r>
      <w:r w:rsidR="0089330C" w:rsidRPr="0089330C">
        <w:rPr>
          <w:rFonts w:ascii="Times New Roman" w:hAnsi="Times New Roman"/>
        </w:rPr>
        <w:t>T</w:t>
      </w:r>
      <w:r w:rsidRPr="0089330C">
        <w:rPr>
          <w:rFonts w:ascii="Times New Roman" w:hAnsi="Times New Roman"/>
        </w:rPr>
        <w:t xml:space="preserve">om McCulley (Heartland), Brad Hutchison (Olympia School District), Gary Niehaus (Unit #5), Sandy Wilson (Unit #5), </w:t>
      </w:r>
      <w:r w:rsidR="0089330C" w:rsidRPr="0089330C">
        <w:rPr>
          <w:rFonts w:ascii="Times New Roman" w:hAnsi="Times New Roman"/>
        </w:rPr>
        <w:t xml:space="preserve">Norm Durflinger (ISU), Erika Hunt (ISU), </w:t>
      </w:r>
      <w:r w:rsidRPr="0089330C">
        <w:rPr>
          <w:rFonts w:ascii="Times New Roman" w:hAnsi="Times New Roman"/>
        </w:rPr>
        <w:t xml:space="preserve">and Barry Reilly (District #87). </w:t>
      </w:r>
    </w:p>
  </w:footnote>
  <w:footnote w:id="3">
    <w:p w:rsidR="00FF684F" w:rsidRDefault="00FF684F">
      <w:pPr>
        <w:pStyle w:val="FootnoteText"/>
      </w:pPr>
      <w:r w:rsidRPr="0089330C">
        <w:rPr>
          <w:rStyle w:val="FootnoteReference"/>
          <w:rFonts w:ascii="Times New Roman" w:hAnsi="Times New Roman"/>
        </w:rPr>
        <w:footnoteRef/>
      </w:r>
      <w:r w:rsidRPr="0089330C">
        <w:rPr>
          <w:rFonts w:ascii="Times New Roman" w:hAnsi="Times New Roman"/>
        </w:rPr>
        <w:t xml:space="preserve"> </w:t>
      </w:r>
      <w:r w:rsidR="0089330C" w:rsidRPr="0089330C">
        <w:rPr>
          <w:rFonts w:ascii="Times New Roman" w:hAnsi="Times New Roman"/>
        </w:rPr>
        <w:t xml:space="preserve">In attendance at the January 24, 2013 meeting were: </w:t>
      </w:r>
      <w:r w:rsidR="0089330C">
        <w:rPr>
          <w:rFonts w:ascii="Times New Roman" w:hAnsi="Times New Roman"/>
        </w:rPr>
        <w:t xml:space="preserve">Diane Wolf (ROE), who facilitated the meeting, </w:t>
      </w:r>
      <w:r w:rsidR="0089330C" w:rsidRPr="0089330C">
        <w:rPr>
          <w:rFonts w:ascii="Times New Roman" w:hAnsi="Times New Roman"/>
        </w:rPr>
        <w:t>Jonathan Rosenthal (ISU), Jeff Hill (University Lab Schools), Rick Pearce (Heartland), Jeremy McClure (Heartland), Tom McCulley (Heartland), Brad Hutchison (Olympia School District), Barbara Meyer (ISU), Pamm Ambrose (ISU), Norm Durflinger (ISU), Erika Hunt (ISU). Interested in attending but unable to attend were Gary Niehaus (Unit #5 School District) and Jonathan Green (IWU).</w:t>
      </w:r>
      <w:r w:rsidR="0089330C">
        <w:t xml:space="preserve">   </w:t>
      </w:r>
    </w:p>
  </w:footnote>
  <w:footnote w:id="4">
    <w:p w:rsidR="00D56701" w:rsidRPr="00D56701" w:rsidRDefault="00D56701" w:rsidP="00D56701">
      <w:pPr>
        <w:keepNext/>
        <w:keepLines/>
        <w:outlineLvl w:val="2"/>
        <w:rPr>
          <w:rFonts w:ascii="Times New Roman" w:eastAsiaTheme="majorEastAsia" w:hAnsi="Times New Roman"/>
          <w:b/>
          <w:bCs/>
          <w:sz w:val="20"/>
          <w:szCs w:val="20"/>
        </w:rPr>
      </w:pPr>
      <w:r w:rsidRPr="00D56701">
        <w:rPr>
          <w:rStyle w:val="FootnoteReference"/>
          <w:rFonts w:ascii="Times New Roman" w:hAnsi="Times New Roman"/>
          <w:sz w:val="20"/>
          <w:szCs w:val="20"/>
        </w:rPr>
        <w:footnoteRef/>
      </w:r>
      <w:r w:rsidRPr="00D56701">
        <w:rPr>
          <w:rFonts w:ascii="Times New Roman" w:hAnsi="Times New Roman"/>
          <w:sz w:val="20"/>
          <w:szCs w:val="20"/>
        </w:rPr>
        <w:t xml:space="preserve"> The A</w:t>
      </w:r>
      <w:r w:rsidR="00EC7006">
        <w:rPr>
          <w:rFonts w:ascii="Times New Roman" w:hAnsi="Times New Roman"/>
          <w:sz w:val="20"/>
          <w:szCs w:val="20"/>
        </w:rPr>
        <w:t>PT</w:t>
      </w:r>
      <w:r w:rsidRPr="00D56701">
        <w:rPr>
          <w:rFonts w:ascii="Times New Roman" w:hAnsi="Times New Roman"/>
          <w:sz w:val="20"/>
          <w:szCs w:val="20"/>
        </w:rPr>
        <w:t xml:space="preserve"> was made up of: </w:t>
      </w:r>
      <w:r w:rsidRPr="00D56701">
        <w:rPr>
          <w:rFonts w:ascii="Times New Roman" w:hAnsi="Times New Roman"/>
          <w:bCs/>
          <w:sz w:val="20"/>
          <w:szCs w:val="20"/>
        </w:rPr>
        <w:t>Diane Wolf (Regional Office of Education); Barbara Meyer (School of Teaching and Learning, Illinois State University); Jonathan Rosenthal (Provost Office, Illinois State University); Jeff Hill (Superintendent, Laboratory Schools); Jeremy McClure (Math Department, Heartland Community College); Janet Moore (Developmental Math, Illinois State University); Kevin Thompson (Math Department, University High School); Deborah Garrahy (Teacher Education Center, Illinois State University); Brad Hutchison (Education Administration and Foundations, Illinois State University); and Erika Hunt (Center for the Study of Education Policy)</w:t>
      </w:r>
    </w:p>
    <w:p w:rsidR="00D56701" w:rsidRPr="00D56701" w:rsidRDefault="00D56701" w:rsidP="00D56701">
      <w:pPr>
        <w:pStyle w:val="FootnoteText"/>
        <w:rPr>
          <w:rFonts w:ascii="Times New Roman" w:hAnsi="Times New Roman"/>
        </w:rPr>
      </w:pPr>
      <w:r w:rsidRPr="00D56701">
        <w:rPr>
          <w:rFonts w:ascii="Times New Roman" w:hAnsi="Times New Roman"/>
          <w:bCs/>
        </w:rPr>
        <w:br/>
      </w:r>
    </w:p>
  </w:footnote>
  <w:footnote w:id="5">
    <w:p w:rsidR="00FF684F" w:rsidRPr="00FF684F" w:rsidRDefault="00FF684F" w:rsidP="00FF684F">
      <w:pPr>
        <w:rPr>
          <w:rFonts w:ascii="Times New Roman" w:hAnsi="Times New Roman"/>
          <w:sz w:val="20"/>
          <w:szCs w:val="20"/>
        </w:rPr>
      </w:pPr>
      <w:r w:rsidRPr="00FF684F">
        <w:rPr>
          <w:rStyle w:val="FootnoteReference"/>
          <w:rFonts w:ascii="Times New Roman" w:hAnsi="Times New Roman"/>
          <w:sz w:val="20"/>
          <w:szCs w:val="20"/>
        </w:rPr>
        <w:footnoteRef/>
      </w:r>
      <w:r w:rsidRPr="00FF684F">
        <w:rPr>
          <w:rFonts w:ascii="Times New Roman" w:hAnsi="Times New Roman"/>
          <w:sz w:val="20"/>
          <w:szCs w:val="20"/>
        </w:rPr>
        <w:t xml:space="preserve"> Serving on the Steering Committee were: Terry Husband (Assistant Professor, School of Teaching and Learning); Sherry Sanden (Assistant Professor, School of Teaching and Learning); Sharon Alberts (Teacher, Heyworth Elementary School); Jennifer Love (Teacher, Olympia Middle School); Cathy Weber (Curriculum Director, Ridgeview CUSD #19); Carly Morales (Math Coach, Regional Office of Education); Debra Honegger (Literacy Coach, Regional Office of Education); Jennifer Burns (Teacher, Cedar Ridge Elementary School); Susan Cortesi (Teacher, Bloomington High School); </w:t>
      </w:r>
      <w:r w:rsidRPr="00FF684F">
        <w:rPr>
          <w:rStyle w:val="st1"/>
          <w:rFonts w:ascii="Times New Roman" w:hAnsi="Times New Roman"/>
          <w:sz w:val="20"/>
          <w:szCs w:val="20"/>
        </w:rPr>
        <w:t xml:space="preserve">Jason Klokkenga (Teacher, Normal West High School); </w:t>
      </w:r>
      <w:r w:rsidRPr="00FF684F">
        <w:rPr>
          <w:rFonts w:ascii="Times New Roman" w:hAnsi="Times New Roman"/>
          <w:sz w:val="20"/>
          <w:szCs w:val="20"/>
        </w:rPr>
        <w:t xml:space="preserve">Karen Ritacco (Teacher, Sheridan Elementary School); and Gary Weilbacher (Associate Professor, School of Teaching and Learning). </w:t>
      </w:r>
    </w:p>
    <w:p w:rsidR="00FF684F" w:rsidRPr="00FF684F" w:rsidRDefault="00FF684F" w:rsidP="00FF684F">
      <w:pPr>
        <w:rPr>
          <w:rFonts w:ascii="Times New Roman" w:hAnsi="Times New Roman"/>
          <w:sz w:val="20"/>
          <w:szCs w:val="20"/>
        </w:rPr>
      </w:pPr>
    </w:p>
    <w:p w:rsidR="00FF684F" w:rsidRPr="00FF684F" w:rsidRDefault="00FF684F">
      <w:pPr>
        <w:pStyle w:val="FootnoteText"/>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4DAD35"/>
    <w:multiLevelType w:val="hybridMultilevel"/>
    <w:tmpl w:val="9B9258AC"/>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6641D6"/>
    <w:multiLevelType w:val="multilevel"/>
    <w:tmpl w:val="DD72E2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9047D8"/>
    <w:multiLevelType w:val="hybridMultilevel"/>
    <w:tmpl w:val="272AC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257555"/>
    <w:multiLevelType w:val="hybridMultilevel"/>
    <w:tmpl w:val="43407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BF05AC"/>
    <w:multiLevelType w:val="hybridMultilevel"/>
    <w:tmpl w:val="AE92C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184D06"/>
    <w:multiLevelType w:val="hybridMultilevel"/>
    <w:tmpl w:val="32D0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1F1A27"/>
    <w:multiLevelType w:val="hybridMultilevel"/>
    <w:tmpl w:val="2252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2641B3"/>
    <w:multiLevelType w:val="hybridMultilevel"/>
    <w:tmpl w:val="57BEA62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B8176E"/>
    <w:multiLevelType w:val="hybridMultilevel"/>
    <w:tmpl w:val="2490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4056C1"/>
    <w:multiLevelType w:val="hybridMultilevel"/>
    <w:tmpl w:val="052E3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660DF0"/>
    <w:multiLevelType w:val="hybridMultilevel"/>
    <w:tmpl w:val="1AB85BD8"/>
    <w:lvl w:ilvl="0" w:tplc="04090001">
      <w:start w:val="1"/>
      <w:numFmt w:val="bullet"/>
      <w:lvlText w:val=""/>
      <w:lvlJc w:val="left"/>
      <w:pPr>
        <w:ind w:left="5505" w:hanging="360"/>
      </w:pPr>
      <w:rPr>
        <w:rFonts w:ascii="Symbol" w:hAnsi="Symbol" w:hint="default"/>
      </w:rPr>
    </w:lvl>
    <w:lvl w:ilvl="1" w:tplc="04090003" w:tentative="1">
      <w:start w:val="1"/>
      <w:numFmt w:val="bullet"/>
      <w:lvlText w:val="o"/>
      <w:lvlJc w:val="left"/>
      <w:pPr>
        <w:ind w:left="6225" w:hanging="360"/>
      </w:pPr>
      <w:rPr>
        <w:rFonts w:ascii="Courier New" w:hAnsi="Courier New" w:cs="Courier New" w:hint="default"/>
      </w:rPr>
    </w:lvl>
    <w:lvl w:ilvl="2" w:tplc="04090005" w:tentative="1">
      <w:start w:val="1"/>
      <w:numFmt w:val="bullet"/>
      <w:lvlText w:val=""/>
      <w:lvlJc w:val="left"/>
      <w:pPr>
        <w:ind w:left="6945" w:hanging="360"/>
      </w:pPr>
      <w:rPr>
        <w:rFonts w:ascii="Wingdings" w:hAnsi="Wingdings" w:hint="default"/>
      </w:rPr>
    </w:lvl>
    <w:lvl w:ilvl="3" w:tplc="04090001" w:tentative="1">
      <w:start w:val="1"/>
      <w:numFmt w:val="bullet"/>
      <w:lvlText w:val=""/>
      <w:lvlJc w:val="left"/>
      <w:pPr>
        <w:ind w:left="7665" w:hanging="360"/>
      </w:pPr>
      <w:rPr>
        <w:rFonts w:ascii="Symbol" w:hAnsi="Symbol" w:hint="default"/>
      </w:rPr>
    </w:lvl>
    <w:lvl w:ilvl="4" w:tplc="04090003" w:tentative="1">
      <w:start w:val="1"/>
      <w:numFmt w:val="bullet"/>
      <w:lvlText w:val="o"/>
      <w:lvlJc w:val="left"/>
      <w:pPr>
        <w:ind w:left="8385" w:hanging="360"/>
      </w:pPr>
      <w:rPr>
        <w:rFonts w:ascii="Courier New" w:hAnsi="Courier New" w:cs="Courier New" w:hint="default"/>
      </w:rPr>
    </w:lvl>
    <w:lvl w:ilvl="5" w:tplc="04090005" w:tentative="1">
      <w:start w:val="1"/>
      <w:numFmt w:val="bullet"/>
      <w:lvlText w:val=""/>
      <w:lvlJc w:val="left"/>
      <w:pPr>
        <w:ind w:left="9105" w:hanging="360"/>
      </w:pPr>
      <w:rPr>
        <w:rFonts w:ascii="Wingdings" w:hAnsi="Wingdings" w:hint="default"/>
      </w:rPr>
    </w:lvl>
    <w:lvl w:ilvl="6" w:tplc="04090001" w:tentative="1">
      <w:start w:val="1"/>
      <w:numFmt w:val="bullet"/>
      <w:lvlText w:val=""/>
      <w:lvlJc w:val="left"/>
      <w:pPr>
        <w:ind w:left="9825" w:hanging="360"/>
      </w:pPr>
      <w:rPr>
        <w:rFonts w:ascii="Symbol" w:hAnsi="Symbol" w:hint="default"/>
      </w:rPr>
    </w:lvl>
    <w:lvl w:ilvl="7" w:tplc="04090003" w:tentative="1">
      <w:start w:val="1"/>
      <w:numFmt w:val="bullet"/>
      <w:lvlText w:val="o"/>
      <w:lvlJc w:val="left"/>
      <w:pPr>
        <w:ind w:left="10545" w:hanging="360"/>
      </w:pPr>
      <w:rPr>
        <w:rFonts w:ascii="Courier New" w:hAnsi="Courier New" w:cs="Courier New" w:hint="default"/>
      </w:rPr>
    </w:lvl>
    <w:lvl w:ilvl="8" w:tplc="04090005" w:tentative="1">
      <w:start w:val="1"/>
      <w:numFmt w:val="bullet"/>
      <w:lvlText w:val=""/>
      <w:lvlJc w:val="left"/>
      <w:pPr>
        <w:ind w:left="11265" w:hanging="360"/>
      </w:pPr>
      <w:rPr>
        <w:rFonts w:ascii="Wingdings" w:hAnsi="Wingdings" w:hint="default"/>
      </w:rPr>
    </w:lvl>
  </w:abstractNum>
  <w:abstractNum w:abstractNumId="11">
    <w:nsid w:val="214C1122"/>
    <w:multiLevelType w:val="multilevel"/>
    <w:tmpl w:val="15C47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5375ED6"/>
    <w:multiLevelType w:val="hybridMultilevel"/>
    <w:tmpl w:val="41666B9A"/>
    <w:lvl w:ilvl="0" w:tplc="04090011">
      <w:start w:val="1"/>
      <w:numFmt w:val="decimal"/>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01">
      <w:start w:val="1"/>
      <w:numFmt w:val="bullet"/>
      <w:lvlText w:val=""/>
      <w:lvlJc w:val="left"/>
      <w:pPr>
        <w:ind w:left="3240" w:hanging="180"/>
      </w:pPr>
      <w:rPr>
        <w:rFonts w:ascii="Symbol" w:hAnsi="Symbol" w:hint="default"/>
      </w:rPr>
    </w:lvl>
    <w:lvl w:ilvl="3" w:tplc="6B9E166C">
      <w:start w:val="1"/>
      <w:numFmt w:val="low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8643C91"/>
    <w:multiLevelType w:val="hybridMultilevel"/>
    <w:tmpl w:val="97E60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3B4107"/>
    <w:multiLevelType w:val="hybridMultilevel"/>
    <w:tmpl w:val="B400FB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1BE0F2D"/>
    <w:multiLevelType w:val="hybridMultilevel"/>
    <w:tmpl w:val="E9F4D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FE5AD8"/>
    <w:multiLevelType w:val="hybridMultilevel"/>
    <w:tmpl w:val="0DE0A670"/>
    <w:lvl w:ilvl="0" w:tplc="4AB46D74">
      <w:start w:val="1"/>
      <w:numFmt w:val="decimal"/>
      <w:lvlText w:val="%1)"/>
      <w:lvlJc w:val="left"/>
      <w:pPr>
        <w:ind w:left="720" w:hanging="360"/>
      </w:pPr>
      <w:rPr>
        <w:rFonts w:ascii="Times New Roman" w:eastAsiaTheme="minorHAnsi" w:hAnsi="Times New Roman" w:cs="Times New Roman"/>
      </w:rPr>
    </w:lvl>
    <w:lvl w:ilvl="1" w:tplc="255CB8EA">
      <w:start w:val="1"/>
      <w:numFmt w:val="decimal"/>
      <w:lvlText w:val="%2)"/>
      <w:lvlJc w:val="left"/>
      <w:pPr>
        <w:ind w:left="1440" w:hanging="360"/>
      </w:pPr>
      <w:rPr>
        <w:rFonts w:ascii="Times New Roman" w:eastAsia="Times New Roman" w:hAnsi="Times New Roman" w:cs="Times New Roman"/>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AA6B55"/>
    <w:multiLevelType w:val="multilevel"/>
    <w:tmpl w:val="D5BE98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nsid w:val="3B8058BB"/>
    <w:multiLevelType w:val="hybridMultilevel"/>
    <w:tmpl w:val="10E2F92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FD50688"/>
    <w:multiLevelType w:val="hybridMultilevel"/>
    <w:tmpl w:val="94AAB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3814E6"/>
    <w:multiLevelType w:val="hybridMultilevel"/>
    <w:tmpl w:val="2F505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2F23E6"/>
    <w:multiLevelType w:val="hybridMultilevel"/>
    <w:tmpl w:val="2C1446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3625010"/>
    <w:multiLevelType w:val="multilevel"/>
    <w:tmpl w:val="726E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C75E55"/>
    <w:multiLevelType w:val="hybridMultilevel"/>
    <w:tmpl w:val="56242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4A0EED"/>
    <w:multiLevelType w:val="hybridMultilevel"/>
    <w:tmpl w:val="90F4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521F79"/>
    <w:multiLevelType w:val="hybridMultilevel"/>
    <w:tmpl w:val="5598FCC6"/>
    <w:lvl w:ilvl="0" w:tplc="1F6A71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795F70"/>
    <w:multiLevelType w:val="hybridMultilevel"/>
    <w:tmpl w:val="1C044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4E794384"/>
    <w:multiLevelType w:val="hybridMultilevel"/>
    <w:tmpl w:val="A03A7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D62382"/>
    <w:multiLevelType w:val="hybridMultilevel"/>
    <w:tmpl w:val="F5E4BA30"/>
    <w:lvl w:ilvl="0" w:tplc="1F6A71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A22A59"/>
    <w:multiLevelType w:val="multilevel"/>
    <w:tmpl w:val="C4E655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92C331A"/>
    <w:multiLevelType w:val="hybridMultilevel"/>
    <w:tmpl w:val="6D2EE4B6"/>
    <w:lvl w:ilvl="0" w:tplc="1F6A71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451FAA"/>
    <w:multiLevelType w:val="hybridMultilevel"/>
    <w:tmpl w:val="E530141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8C137C"/>
    <w:multiLevelType w:val="hybridMultilevel"/>
    <w:tmpl w:val="838E6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F756E8"/>
    <w:multiLevelType w:val="hybridMultilevel"/>
    <w:tmpl w:val="A070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B205E8"/>
    <w:multiLevelType w:val="hybridMultilevel"/>
    <w:tmpl w:val="8DFC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74238B"/>
    <w:multiLevelType w:val="hybridMultilevel"/>
    <w:tmpl w:val="A0DE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877FF2"/>
    <w:multiLevelType w:val="hybridMultilevel"/>
    <w:tmpl w:val="63426A5C"/>
    <w:lvl w:ilvl="0" w:tplc="C3AC1C7C">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17"/>
  </w:num>
  <w:num w:numId="5">
    <w:abstractNumId w:val="5"/>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0"/>
  </w:num>
  <w:num w:numId="9">
    <w:abstractNumId w:val="15"/>
  </w:num>
  <w:num w:numId="10">
    <w:abstractNumId w:val="2"/>
  </w:num>
  <w:num w:numId="11">
    <w:abstractNumId w:val="3"/>
  </w:num>
  <w:num w:numId="12">
    <w:abstractNumId w:val="6"/>
  </w:num>
  <w:num w:numId="13">
    <w:abstractNumId w:val="16"/>
  </w:num>
  <w:num w:numId="14">
    <w:abstractNumId w:val="12"/>
  </w:num>
  <w:num w:numId="15">
    <w:abstractNumId w:val="31"/>
  </w:num>
  <w:num w:numId="16">
    <w:abstractNumId w:val="14"/>
  </w:num>
  <w:num w:numId="17">
    <w:abstractNumId w:val="21"/>
  </w:num>
  <w:num w:numId="18">
    <w:abstractNumId w:val="7"/>
  </w:num>
  <w:num w:numId="19">
    <w:abstractNumId w:val="36"/>
  </w:num>
  <w:num w:numId="20">
    <w:abstractNumId w:val="10"/>
  </w:num>
  <w:num w:numId="21">
    <w:abstractNumId w:val="18"/>
  </w:num>
  <w:num w:numId="22">
    <w:abstractNumId w:val="23"/>
  </w:num>
  <w:num w:numId="23">
    <w:abstractNumId w:val="34"/>
  </w:num>
  <w:num w:numId="24">
    <w:abstractNumId w:val="35"/>
  </w:num>
  <w:num w:numId="25">
    <w:abstractNumId w:val="33"/>
  </w:num>
  <w:num w:numId="26">
    <w:abstractNumId w:val="26"/>
  </w:num>
  <w:num w:numId="27">
    <w:abstractNumId w:val="22"/>
  </w:num>
  <w:num w:numId="28">
    <w:abstractNumId w:val="30"/>
  </w:num>
  <w:num w:numId="29">
    <w:abstractNumId w:val="25"/>
  </w:num>
  <w:num w:numId="30">
    <w:abstractNumId w:val="28"/>
  </w:num>
  <w:num w:numId="31">
    <w:abstractNumId w:val="13"/>
  </w:num>
  <w:num w:numId="32">
    <w:abstractNumId w:val="8"/>
  </w:num>
  <w:num w:numId="33">
    <w:abstractNumId w:val="11"/>
  </w:num>
  <w:num w:numId="34">
    <w:abstractNumId w:val="4"/>
  </w:num>
  <w:num w:numId="35">
    <w:abstractNumId w:val="19"/>
  </w:num>
  <w:num w:numId="36">
    <w:abstractNumId w:val="32"/>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734EDA"/>
    <w:rsid w:val="000015FF"/>
    <w:rsid w:val="0003524C"/>
    <w:rsid w:val="00050409"/>
    <w:rsid w:val="000568EC"/>
    <w:rsid w:val="00057E20"/>
    <w:rsid w:val="00062BF9"/>
    <w:rsid w:val="000723B4"/>
    <w:rsid w:val="000A67C0"/>
    <w:rsid w:val="000A6A3F"/>
    <w:rsid w:val="000B34F6"/>
    <w:rsid w:val="000D33BC"/>
    <w:rsid w:val="00100DE8"/>
    <w:rsid w:val="00126C54"/>
    <w:rsid w:val="00152FB3"/>
    <w:rsid w:val="0015412F"/>
    <w:rsid w:val="001543A1"/>
    <w:rsid w:val="00164C9D"/>
    <w:rsid w:val="001871DF"/>
    <w:rsid w:val="001872E9"/>
    <w:rsid w:val="00195651"/>
    <w:rsid w:val="001A51D0"/>
    <w:rsid w:val="00201EF6"/>
    <w:rsid w:val="002214BA"/>
    <w:rsid w:val="002303E2"/>
    <w:rsid w:val="002455BF"/>
    <w:rsid w:val="00250A77"/>
    <w:rsid w:val="00273A03"/>
    <w:rsid w:val="002845B9"/>
    <w:rsid w:val="002A20FD"/>
    <w:rsid w:val="002D1EA9"/>
    <w:rsid w:val="002D5967"/>
    <w:rsid w:val="002E35CD"/>
    <w:rsid w:val="00304F6B"/>
    <w:rsid w:val="003118CE"/>
    <w:rsid w:val="0031702B"/>
    <w:rsid w:val="00324D59"/>
    <w:rsid w:val="0037040B"/>
    <w:rsid w:val="00386264"/>
    <w:rsid w:val="003D3698"/>
    <w:rsid w:val="003D6627"/>
    <w:rsid w:val="003E6384"/>
    <w:rsid w:val="004039E6"/>
    <w:rsid w:val="0043747E"/>
    <w:rsid w:val="0046192E"/>
    <w:rsid w:val="00463443"/>
    <w:rsid w:val="00483C96"/>
    <w:rsid w:val="004C3C7F"/>
    <w:rsid w:val="004F0D72"/>
    <w:rsid w:val="005040F0"/>
    <w:rsid w:val="00515D2F"/>
    <w:rsid w:val="00515E74"/>
    <w:rsid w:val="00521F51"/>
    <w:rsid w:val="00547E59"/>
    <w:rsid w:val="005972C4"/>
    <w:rsid w:val="005A39C8"/>
    <w:rsid w:val="005B51FD"/>
    <w:rsid w:val="005E25CF"/>
    <w:rsid w:val="005F033B"/>
    <w:rsid w:val="00691D0C"/>
    <w:rsid w:val="006C7BB9"/>
    <w:rsid w:val="006D3F28"/>
    <w:rsid w:val="006E2926"/>
    <w:rsid w:val="00734EDA"/>
    <w:rsid w:val="00756306"/>
    <w:rsid w:val="007859F8"/>
    <w:rsid w:val="0081252F"/>
    <w:rsid w:val="00853D79"/>
    <w:rsid w:val="0088092A"/>
    <w:rsid w:val="0088201B"/>
    <w:rsid w:val="008848F3"/>
    <w:rsid w:val="00885157"/>
    <w:rsid w:val="0089330C"/>
    <w:rsid w:val="008941B3"/>
    <w:rsid w:val="00897454"/>
    <w:rsid w:val="008A25F6"/>
    <w:rsid w:val="008A72C6"/>
    <w:rsid w:val="00900F0A"/>
    <w:rsid w:val="009071CE"/>
    <w:rsid w:val="00921D30"/>
    <w:rsid w:val="00925C2B"/>
    <w:rsid w:val="0096106D"/>
    <w:rsid w:val="0097654C"/>
    <w:rsid w:val="009C4EE8"/>
    <w:rsid w:val="009E371F"/>
    <w:rsid w:val="009F3CB1"/>
    <w:rsid w:val="00A128D1"/>
    <w:rsid w:val="00A470A0"/>
    <w:rsid w:val="00A97804"/>
    <w:rsid w:val="00AC2DA0"/>
    <w:rsid w:val="00AE5E76"/>
    <w:rsid w:val="00AF45EB"/>
    <w:rsid w:val="00B10D60"/>
    <w:rsid w:val="00B31CE9"/>
    <w:rsid w:val="00B64607"/>
    <w:rsid w:val="00B86791"/>
    <w:rsid w:val="00BA14E7"/>
    <w:rsid w:val="00BA4218"/>
    <w:rsid w:val="00BB4C29"/>
    <w:rsid w:val="00C11546"/>
    <w:rsid w:val="00C2374F"/>
    <w:rsid w:val="00C44703"/>
    <w:rsid w:val="00C62C42"/>
    <w:rsid w:val="00C978B6"/>
    <w:rsid w:val="00CA17A3"/>
    <w:rsid w:val="00CB3986"/>
    <w:rsid w:val="00CB74DF"/>
    <w:rsid w:val="00CE2856"/>
    <w:rsid w:val="00D074F9"/>
    <w:rsid w:val="00D11D3D"/>
    <w:rsid w:val="00D448C5"/>
    <w:rsid w:val="00D56701"/>
    <w:rsid w:val="00D570AF"/>
    <w:rsid w:val="00D72D29"/>
    <w:rsid w:val="00DC0F60"/>
    <w:rsid w:val="00DD5442"/>
    <w:rsid w:val="00DF7E71"/>
    <w:rsid w:val="00E22E50"/>
    <w:rsid w:val="00E27245"/>
    <w:rsid w:val="00E27753"/>
    <w:rsid w:val="00E34EB8"/>
    <w:rsid w:val="00E60D29"/>
    <w:rsid w:val="00E703AD"/>
    <w:rsid w:val="00E71F3C"/>
    <w:rsid w:val="00E87B33"/>
    <w:rsid w:val="00EC6CE3"/>
    <w:rsid w:val="00EC7006"/>
    <w:rsid w:val="00EF23BA"/>
    <w:rsid w:val="00EF6D2F"/>
    <w:rsid w:val="00F25499"/>
    <w:rsid w:val="00F60BA2"/>
    <w:rsid w:val="00F85C20"/>
    <w:rsid w:val="00FB6547"/>
    <w:rsid w:val="00FE1287"/>
    <w:rsid w:val="00FF30C6"/>
    <w:rsid w:val="00FF5E16"/>
    <w:rsid w:val="00FF68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F6B"/>
    <w:pPr>
      <w:spacing w:after="0" w:line="240" w:lineRule="auto"/>
    </w:pPr>
    <w:rPr>
      <w:rFonts w:ascii="Calibri" w:eastAsia="Times New Roman" w:hAnsi="Calibri" w:cs="Times New Roman"/>
    </w:rPr>
  </w:style>
  <w:style w:type="paragraph" w:styleId="Heading3">
    <w:name w:val="heading 3"/>
    <w:basedOn w:val="Normal"/>
    <w:next w:val="Normal"/>
    <w:link w:val="Heading3Char"/>
    <w:uiPriority w:val="9"/>
    <w:semiHidden/>
    <w:unhideWhenUsed/>
    <w:qFormat/>
    <w:rsid w:val="00B8679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5157"/>
    <w:rPr>
      <w:color w:val="0000FF" w:themeColor="hyperlink"/>
      <w:u w:val="single"/>
    </w:rPr>
  </w:style>
  <w:style w:type="paragraph" w:customStyle="1" w:styleId="Default">
    <w:name w:val="Default"/>
    <w:rsid w:val="00885157"/>
    <w:pPr>
      <w:autoSpaceDE w:val="0"/>
      <w:autoSpaceDN w:val="0"/>
      <w:adjustRightInd w:val="0"/>
      <w:spacing w:after="0" w:line="240" w:lineRule="auto"/>
    </w:pPr>
    <w:rPr>
      <w:rFonts w:ascii="Helvetica" w:hAnsi="Helvetica" w:cs="Helvetica"/>
      <w:color w:val="000000"/>
      <w:sz w:val="24"/>
      <w:szCs w:val="24"/>
    </w:rPr>
  </w:style>
  <w:style w:type="character" w:customStyle="1" w:styleId="popup3">
    <w:name w:val="popup3"/>
    <w:basedOn w:val="DefaultParagraphFont"/>
    <w:rsid w:val="002D5967"/>
  </w:style>
  <w:style w:type="character" w:styleId="CommentReference">
    <w:name w:val="annotation reference"/>
    <w:basedOn w:val="DefaultParagraphFont"/>
    <w:uiPriority w:val="99"/>
    <w:semiHidden/>
    <w:unhideWhenUsed/>
    <w:rsid w:val="0015412F"/>
    <w:rPr>
      <w:sz w:val="16"/>
      <w:szCs w:val="16"/>
    </w:rPr>
  </w:style>
  <w:style w:type="paragraph" w:styleId="CommentText">
    <w:name w:val="annotation text"/>
    <w:basedOn w:val="Normal"/>
    <w:link w:val="CommentTextChar"/>
    <w:uiPriority w:val="99"/>
    <w:semiHidden/>
    <w:unhideWhenUsed/>
    <w:rsid w:val="0015412F"/>
    <w:rPr>
      <w:sz w:val="20"/>
      <w:szCs w:val="20"/>
    </w:rPr>
  </w:style>
  <w:style w:type="character" w:customStyle="1" w:styleId="CommentTextChar">
    <w:name w:val="Comment Text Char"/>
    <w:basedOn w:val="DefaultParagraphFont"/>
    <w:link w:val="CommentText"/>
    <w:uiPriority w:val="99"/>
    <w:semiHidden/>
    <w:rsid w:val="0015412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5412F"/>
    <w:rPr>
      <w:b/>
      <w:bCs/>
    </w:rPr>
  </w:style>
  <w:style w:type="character" w:customStyle="1" w:styleId="CommentSubjectChar">
    <w:name w:val="Comment Subject Char"/>
    <w:basedOn w:val="CommentTextChar"/>
    <w:link w:val="CommentSubject"/>
    <w:uiPriority w:val="99"/>
    <w:semiHidden/>
    <w:rsid w:val="0015412F"/>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15412F"/>
    <w:rPr>
      <w:rFonts w:ascii="Tahoma" w:hAnsi="Tahoma" w:cs="Tahoma"/>
      <w:sz w:val="16"/>
      <w:szCs w:val="16"/>
    </w:rPr>
  </w:style>
  <w:style w:type="character" w:customStyle="1" w:styleId="BalloonTextChar">
    <w:name w:val="Balloon Text Char"/>
    <w:basedOn w:val="DefaultParagraphFont"/>
    <w:link w:val="BalloonText"/>
    <w:uiPriority w:val="99"/>
    <w:semiHidden/>
    <w:rsid w:val="0015412F"/>
    <w:rPr>
      <w:rFonts w:ascii="Tahoma" w:eastAsia="Times New Roman" w:hAnsi="Tahoma" w:cs="Tahoma"/>
      <w:sz w:val="16"/>
      <w:szCs w:val="16"/>
    </w:rPr>
  </w:style>
  <w:style w:type="paragraph" w:styleId="ListParagraph">
    <w:name w:val="List Paragraph"/>
    <w:basedOn w:val="Normal"/>
    <w:uiPriority w:val="34"/>
    <w:qFormat/>
    <w:rsid w:val="0015412F"/>
    <w:pPr>
      <w:spacing w:after="200" w:line="276" w:lineRule="auto"/>
      <w:ind w:left="720"/>
      <w:contextualSpacing/>
    </w:pPr>
    <w:rPr>
      <w:rFonts w:asciiTheme="minorHAnsi" w:eastAsiaTheme="minorEastAsia" w:hAnsiTheme="minorHAnsi" w:cstheme="minorBidi"/>
    </w:rPr>
  </w:style>
  <w:style w:type="character" w:customStyle="1" w:styleId="st1">
    <w:name w:val="st1"/>
    <w:basedOn w:val="DefaultParagraphFont"/>
    <w:rsid w:val="005E25CF"/>
  </w:style>
  <w:style w:type="table" w:customStyle="1" w:styleId="TableGrid1">
    <w:name w:val="Table Grid1"/>
    <w:basedOn w:val="TableNormal"/>
    <w:next w:val="TableGrid"/>
    <w:uiPriority w:val="59"/>
    <w:rsid w:val="00515E7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15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A72C6"/>
    <w:pPr>
      <w:spacing w:before="100" w:beforeAutospacing="1" w:after="135" w:line="270" w:lineRule="atLeast"/>
    </w:pPr>
    <w:rPr>
      <w:rFonts w:ascii="Times New Roman" w:hAnsi="Times New Roman"/>
      <w:sz w:val="20"/>
      <w:szCs w:val="20"/>
    </w:rPr>
  </w:style>
  <w:style w:type="character" w:customStyle="1" w:styleId="Heading3Char">
    <w:name w:val="Heading 3 Char"/>
    <w:basedOn w:val="DefaultParagraphFont"/>
    <w:link w:val="Heading3"/>
    <w:uiPriority w:val="9"/>
    <w:semiHidden/>
    <w:rsid w:val="00B86791"/>
    <w:rPr>
      <w:rFonts w:asciiTheme="majorHAnsi" w:eastAsiaTheme="majorEastAsia" w:hAnsiTheme="majorHAnsi" w:cstheme="majorBidi"/>
      <w:b/>
      <w:bCs/>
      <w:color w:val="4F81BD" w:themeColor="accent1"/>
    </w:rPr>
  </w:style>
  <w:style w:type="paragraph" w:styleId="Revision">
    <w:name w:val="Revision"/>
    <w:hidden/>
    <w:uiPriority w:val="99"/>
    <w:semiHidden/>
    <w:rsid w:val="00C2374F"/>
    <w:pPr>
      <w:spacing w:after="0" w:line="240" w:lineRule="auto"/>
    </w:pPr>
    <w:rPr>
      <w:rFonts w:ascii="Calibri" w:eastAsia="Times New Roman" w:hAnsi="Calibri" w:cs="Times New Roman"/>
    </w:rPr>
  </w:style>
  <w:style w:type="paragraph" w:styleId="FootnoteText">
    <w:name w:val="footnote text"/>
    <w:basedOn w:val="Normal"/>
    <w:link w:val="FootnoteTextChar"/>
    <w:uiPriority w:val="99"/>
    <w:semiHidden/>
    <w:unhideWhenUsed/>
    <w:rsid w:val="00D56701"/>
    <w:rPr>
      <w:sz w:val="20"/>
      <w:szCs w:val="20"/>
    </w:rPr>
  </w:style>
  <w:style w:type="character" w:customStyle="1" w:styleId="FootnoteTextChar">
    <w:name w:val="Footnote Text Char"/>
    <w:basedOn w:val="DefaultParagraphFont"/>
    <w:link w:val="FootnoteText"/>
    <w:uiPriority w:val="99"/>
    <w:semiHidden/>
    <w:rsid w:val="00D56701"/>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D56701"/>
    <w:rPr>
      <w:vertAlign w:val="superscript"/>
    </w:rPr>
  </w:style>
  <w:style w:type="paragraph" w:styleId="EndnoteText">
    <w:name w:val="endnote text"/>
    <w:basedOn w:val="Normal"/>
    <w:link w:val="EndnoteTextChar"/>
    <w:uiPriority w:val="99"/>
    <w:semiHidden/>
    <w:unhideWhenUsed/>
    <w:rsid w:val="0097654C"/>
    <w:rPr>
      <w:sz w:val="20"/>
      <w:szCs w:val="20"/>
    </w:rPr>
  </w:style>
  <w:style w:type="character" w:customStyle="1" w:styleId="EndnoteTextChar">
    <w:name w:val="Endnote Text Char"/>
    <w:basedOn w:val="DefaultParagraphFont"/>
    <w:link w:val="EndnoteText"/>
    <w:uiPriority w:val="99"/>
    <w:semiHidden/>
    <w:rsid w:val="0097654C"/>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97654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F6B"/>
    <w:pPr>
      <w:spacing w:after="0" w:line="240" w:lineRule="auto"/>
    </w:pPr>
    <w:rPr>
      <w:rFonts w:ascii="Calibri" w:eastAsia="Times New Roman" w:hAnsi="Calibri" w:cs="Times New Roman"/>
    </w:rPr>
  </w:style>
  <w:style w:type="paragraph" w:styleId="Heading3">
    <w:name w:val="heading 3"/>
    <w:basedOn w:val="Normal"/>
    <w:next w:val="Normal"/>
    <w:link w:val="Heading3Char"/>
    <w:uiPriority w:val="9"/>
    <w:semiHidden/>
    <w:unhideWhenUsed/>
    <w:qFormat/>
    <w:rsid w:val="00B8679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5157"/>
    <w:rPr>
      <w:color w:val="0000FF" w:themeColor="hyperlink"/>
      <w:u w:val="single"/>
    </w:rPr>
  </w:style>
  <w:style w:type="paragraph" w:customStyle="1" w:styleId="Default">
    <w:name w:val="Default"/>
    <w:rsid w:val="00885157"/>
    <w:pPr>
      <w:autoSpaceDE w:val="0"/>
      <w:autoSpaceDN w:val="0"/>
      <w:adjustRightInd w:val="0"/>
      <w:spacing w:after="0" w:line="240" w:lineRule="auto"/>
    </w:pPr>
    <w:rPr>
      <w:rFonts w:ascii="Helvetica" w:hAnsi="Helvetica" w:cs="Helvetica"/>
      <w:color w:val="000000"/>
      <w:sz w:val="24"/>
      <w:szCs w:val="24"/>
    </w:rPr>
  </w:style>
  <w:style w:type="character" w:customStyle="1" w:styleId="popup3">
    <w:name w:val="popup3"/>
    <w:basedOn w:val="DefaultParagraphFont"/>
    <w:rsid w:val="002D5967"/>
  </w:style>
  <w:style w:type="character" w:styleId="CommentReference">
    <w:name w:val="annotation reference"/>
    <w:basedOn w:val="DefaultParagraphFont"/>
    <w:uiPriority w:val="99"/>
    <w:semiHidden/>
    <w:unhideWhenUsed/>
    <w:rsid w:val="0015412F"/>
    <w:rPr>
      <w:sz w:val="16"/>
      <w:szCs w:val="16"/>
    </w:rPr>
  </w:style>
  <w:style w:type="paragraph" w:styleId="CommentText">
    <w:name w:val="annotation text"/>
    <w:basedOn w:val="Normal"/>
    <w:link w:val="CommentTextChar"/>
    <w:uiPriority w:val="99"/>
    <w:semiHidden/>
    <w:unhideWhenUsed/>
    <w:rsid w:val="0015412F"/>
    <w:rPr>
      <w:sz w:val="20"/>
      <w:szCs w:val="20"/>
    </w:rPr>
  </w:style>
  <w:style w:type="character" w:customStyle="1" w:styleId="CommentTextChar">
    <w:name w:val="Comment Text Char"/>
    <w:basedOn w:val="DefaultParagraphFont"/>
    <w:link w:val="CommentText"/>
    <w:uiPriority w:val="99"/>
    <w:semiHidden/>
    <w:rsid w:val="0015412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5412F"/>
    <w:rPr>
      <w:b/>
      <w:bCs/>
    </w:rPr>
  </w:style>
  <w:style w:type="character" w:customStyle="1" w:styleId="CommentSubjectChar">
    <w:name w:val="Comment Subject Char"/>
    <w:basedOn w:val="CommentTextChar"/>
    <w:link w:val="CommentSubject"/>
    <w:uiPriority w:val="99"/>
    <w:semiHidden/>
    <w:rsid w:val="0015412F"/>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15412F"/>
    <w:rPr>
      <w:rFonts w:ascii="Tahoma" w:hAnsi="Tahoma" w:cs="Tahoma"/>
      <w:sz w:val="16"/>
      <w:szCs w:val="16"/>
    </w:rPr>
  </w:style>
  <w:style w:type="character" w:customStyle="1" w:styleId="BalloonTextChar">
    <w:name w:val="Balloon Text Char"/>
    <w:basedOn w:val="DefaultParagraphFont"/>
    <w:link w:val="BalloonText"/>
    <w:uiPriority w:val="99"/>
    <w:semiHidden/>
    <w:rsid w:val="0015412F"/>
    <w:rPr>
      <w:rFonts w:ascii="Tahoma" w:eastAsia="Times New Roman" w:hAnsi="Tahoma" w:cs="Tahoma"/>
      <w:sz w:val="16"/>
      <w:szCs w:val="16"/>
    </w:rPr>
  </w:style>
  <w:style w:type="paragraph" w:styleId="ListParagraph">
    <w:name w:val="List Paragraph"/>
    <w:basedOn w:val="Normal"/>
    <w:uiPriority w:val="34"/>
    <w:qFormat/>
    <w:rsid w:val="0015412F"/>
    <w:pPr>
      <w:spacing w:after="200" w:line="276" w:lineRule="auto"/>
      <w:ind w:left="720"/>
      <w:contextualSpacing/>
    </w:pPr>
    <w:rPr>
      <w:rFonts w:asciiTheme="minorHAnsi" w:eastAsiaTheme="minorEastAsia" w:hAnsiTheme="minorHAnsi" w:cstheme="minorBidi"/>
    </w:rPr>
  </w:style>
  <w:style w:type="character" w:customStyle="1" w:styleId="st1">
    <w:name w:val="st1"/>
    <w:basedOn w:val="DefaultParagraphFont"/>
    <w:rsid w:val="005E25CF"/>
  </w:style>
  <w:style w:type="table" w:customStyle="1" w:styleId="TableGrid1">
    <w:name w:val="Table Grid1"/>
    <w:basedOn w:val="TableNormal"/>
    <w:next w:val="TableGrid"/>
    <w:uiPriority w:val="59"/>
    <w:rsid w:val="00515E7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15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A72C6"/>
    <w:pPr>
      <w:spacing w:before="100" w:beforeAutospacing="1" w:after="135" w:line="270" w:lineRule="atLeast"/>
    </w:pPr>
    <w:rPr>
      <w:rFonts w:ascii="Times New Roman" w:hAnsi="Times New Roman"/>
      <w:sz w:val="20"/>
      <w:szCs w:val="20"/>
    </w:rPr>
  </w:style>
  <w:style w:type="character" w:customStyle="1" w:styleId="Heading3Char">
    <w:name w:val="Heading 3 Char"/>
    <w:basedOn w:val="DefaultParagraphFont"/>
    <w:link w:val="Heading3"/>
    <w:uiPriority w:val="9"/>
    <w:semiHidden/>
    <w:rsid w:val="00B86791"/>
    <w:rPr>
      <w:rFonts w:asciiTheme="majorHAnsi" w:eastAsiaTheme="majorEastAsia" w:hAnsiTheme="majorHAnsi" w:cstheme="majorBidi"/>
      <w:b/>
      <w:bCs/>
      <w:color w:val="4F81BD" w:themeColor="accent1"/>
    </w:rPr>
  </w:style>
  <w:style w:type="paragraph" w:styleId="Revision">
    <w:name w:val="Revision"/>
    <w:hidden/>
    <w:uiPriority w:val="99"/>
    <w:semiHidden/>
    <w:rsid w:val="00C2374F"/>
    <w:pPr>
      <w:spacing w:after="0" w:line="240" w:lineRule="auto"/>
    </w:pPr>
    <w:rPr>
      <w:rFonts w:ascii="Calibri" w:eastAsia="Times New Roman" w:hAnsi="Calibri" w:cs="Times New Roman"/>
    </w:rPr>
  </w:style>
  <w:style w:type="paragraph" w:styleId="FootnoteText">
    <w:name w:val="footnote text"/>
    <w:basedOn w:val="Normal"/>
    <w:link w:val="FootnoteTextChar"/>
    <w:uiPriority w:val="99"/>
    <w:semiHidden/>
    <w:unhideWhenUsed/>
    <w:rsid w:val="00D56701"/>
    <w:rPr>
      <w:sz w:val="20"/>
      <w:szCs w:val="20"/>
    </w:rPr>
  </w:style>
  <w:style w:type="character" w:customStyle="1" w:styleId="FootnoteTextChar">
    <w:name w:val="Footnote Text Char"/>
    <w:basedOn w:val="DefaultParagraphFont"/>
    <w:link w:val="FootnoteText"/>
    <w:uiPriority w:val="99"/>
    <w:semiHidden/>
    <w:rsid w:val="00D56701"/>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D56701"/>
    <w:rPr>
      <w:vertAlign w:val="superscript"/>
    </w:rPr>
  </w:style>
  <w:style w:type="paragraph" w:styleId="EndnoteText">
    <w:name w:val="endnote text"/>
    <w:basedOn w:val="Normal"/>
    <w:link w:val="EndnoteTextChar"/>
    <w:uiPriority w:val="99"/>
    <w:semiHidden/>
    <w:unhideWhenUsed/>
    <w:rsid w:val="0097654C"/>
    <w:rPr>
      <w:sz w:val="20"/>
      <w:szCs w:val="20"/>
    </w:rPr>
  </w:style>
  <w:style w:type="character" w:customStyle="1" w:styleId="EndnoteTextChar">
    <w:name w:val="Endnote Text Char"/>
    <w:basedOn w:val="DefaultParagraphFont"/>
    <w:link w:val="EndnoteText"/>
    <w:uiPriority w:val="99"/>
    <w:semiHidden/>
    <w:rsid w:val="0097654C"/>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97654C"/>
    <w:rPr>
      <w:vertAlign w:val="superscript"/>
    </w:rPr>
  </w:style>
</w:styles>
</file>

<file path=word/webSettings.xml><?xml version="1.0" encoding="utf-8"?>
<w:webSettings xmlns:r="http://schemas.openxmlformats.org/officeDocument/2006/relationships" xmlns:w="http://schemas.openxmlformats.org/wordprocessingml/2006/main">
  <w:divs>
    <w:div w:id="234048716">
      <w:bodyDiv w:val="1"/>
      <w:marLeft w:val="0"/>
      <w:marRight w:val="0"/>
      <w:marTop w:val="0"/>
      <w:marBottom w:val="0"/>
      <w:divBdr>
        <w:top w:val="none" w:sz="0" w:space="0" w:color="auto"/>
        <w:left w:val="none" w:sz="0" w:space="0" w:color="auto"/>
        <w:bottom w:val="none" w:sz="0" w:space="0" w:color="auto"/>
        <w:right w:val="none" w:sz="0" w:space="0" w:color="auto"/>
      </w:divBdr>
      <w:divsChild>
        <w:div w:id="148717903">
          <w:marLeft w:val="0"/>
          <w:marRight w:val="0"/>
          <w:marTop w:val="0"/>
          <w:marBottom w:val="0"/>
          <w:divBdr>
            <w:top w:val="none" w:sz="0" w:space="0" w:color="auto"/>
            <w:left w:val="none" w:sz="0" w:space="0" w:color="auto"/>
            <w:bottom w:val="none" w:sz="0" w:space="0" w:color="auto"/>
            <w:right w:val="none" w:sz="0" w:space="0" w:color="auto"/>
          </w:divBdr>
          <w:divsChild>
            <w:div w:id="1760129472">
              <w:marLeft w:val="0"/>
              <w:marRight w:val="0"/>
              <w:marTop w:val="0"/>
              <w:marBottom w:val="0"/>
              <w:divBdr>
                <w:top w:val="none" w:sz="0" w:space="0" w:color="auto"/>
                <w:left w:val="none" w:sz="0" w:space="0" w:color="auto"/>
                <w:bottom w:val="none" w:sz="0" w:space="0" w:color="auto"/>
                <w:right w:val="none" w:sz="0" w:space="0" w:color="auto"/>
              </w:divBdr>
              <w:divsChild>
                <w:div w:id="2130974024">
                  <w:marLeft w:val="0"/>
                  <w:marRight w:val="0"/>
                  <w:marTop w:val="0"/>
                  <w:marBottom w:val="0"/>
                  <w:divBdr>
                    <w:top w:val="none" w:sz="0" w:space="0" w:color="auto"/>
                    <w:left w:val="none" w:sz="0" w:space="0" w:color="auto"/>
                    <w:bottom w:val="none" w:sz="0" w:space="0" w:color="auto"/>
                    <w:right w:val="none" w:sz="0" w:space="0" w:color="auto"/>
                  </w:divBdr>
                  <w:divsChild>
                    <w:div w:id="21098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032562">
      <w:bodyDiv w:val="1"/>
      <w:marLeft w:val="0"/>
      <w:marRight w:val="0"/>
      <w:marTop w:val="0"/>
      <w:marBottom w:val="0"/>
      <w:divBdr>
        <w:top w:val="none" w:sz="0" w:space="0" w:color="auto"/>
        <w:left w:val="none" w:sz="0" w:space="0" w:color="auto"/>
        <w:bottom w:val="none" w:sz="0" w:space="0" w:color="auto"/>
        <w:right w:val="none" w:sz="0" w:space="0" w:color="auto"/>
      </w:divBdr>
      <w:divsChild>
        <w:div w:id="1194421550">
          <w:marLeft w:val="0"/>
          <w:marRight w:val="0"/>
          <w:marTop w:val="0"/>
          <w:marBottom w:val="0"/>
          <w:divBdr>
            <w:top w:val="none" w:sz="0" w:space="0" w:color="auto"/>
            <w:left w:val="none" w:sz="0" w:space="0" w:color="auto"/>
            <w:bottom w:val="none" w:sz="0" w:space="0" w:color="auto"/>
            <w:right w:val="none" w:sz="0" w:space="0" w:color="auto"/>
          </w:divBdr>
        </w:div>
      </w:divsChild>
    </w:div>
    <w:div w:id="786965478">
      <w:bodyDiv w:val="1"/>
      <w:marLeft w:val="0"/>
      <w:marRight w:val="0"/>
      <w:marTop w:val="0"/>
      <w:marBottom w:val="0"/>
      <w:divBdr>
        <w:top w:val="none" w:sz="0" w:space="0" w:color="auto"/>
        <w:left w:val="none" w:sz="0" w:space="0" w:color="auto"/>
        <w:bottom w:val="none" w:sz="0" w:space="0" w:color="auto"/>
        <w:right w:val="none" w:sz="0" w:space="0" w:color="auto"/>
      </w:divBdr>
      <w:divsChild>
        <w:div w:id="784157812">
          <w:marLeft w:val="0"/>
          <w:marRight w:val="0"/>
          <w:marTop w:val="0"/>
          <w:marBottom w:val="0"/>
          <w:divBdr>
            <w:top w:val="none" w:sz="0" w:space="0" w:color="auto"/>
            <w:left w:val="none" w:sz="0" w:space="0" w:color="auto"/>
            <w:bottom w:val="none" w:sz="0" w:space="0" w:color="auto"/>
            <w:right w:val="none" w:sz="0" w:space="0" w:color="auto"/>
          </w:divBdr>
          <w:divsChild>
            <w:div w:id="350375873">
              <w:marLeft w:val="0"/>
              <w:marRight w:val="0"/>
              <w:marTop w:val="0"/>
              <w:marBottom w:val="0"/>
              <w:divBdr>
                <w:top w:val="none" w:sz="0" w:space="0" w:color="auto"/>
                <w:left w:val="none" w:sz="0" w:space="0" w:color="auto"/>
                <w:bottom w:val="none" w:sz="0" w:space="0" w:color="auto"/>
                <w:right w:val="none" w:sz="0" w:space="0" w:color="auto"/>
              </w:divBdr>
              <w:divsChild>
                <w:div w:id="1068306086">
                  <w:marLeft w:val="150"/>
                  <w:marRight w:val="150"/>
                  <w:marTop w:val="0"/>
                  <w:marBottom w:val="0"/>
                  <w:divBdr>
                    <w:top w:val="none" w:sz="0" w:space="0" w:color="auto"/>
                    <w:left w:val="none" w:sz="0" w:space="0" w:color="auto"/>
                    <w:bottom w:val="none" w:sz="0" w:space="0" w:color="auto"/>
                    <w:right w:val="none" w:sz="0" w:space="0" w:color="auto"/>
                  </w:divBdr>
                  <w:divsChild>
                    <w:div w:id="1220018661">
                      <w:marLeft w:val="0"/>
                      <w:marRight w:val="0"/>
                      <w:marTop w:val="0"/>
                      <w:marBottom w:val="0"/>
                      <w:divBdr>
                        <w:top w:val="none" w:sz="0" w:space="0" w:color="auto"/>
                        <w:left w:val="none" w:sz="0" w:space="0" w:color="auto"/>
                        <w:bottom w:val="none" w:sz="0" w:space="0" w:color="auto"/>
                        <w:right w:val="none" w:sz="0" w:space="0" w:color="auto"/>
                      </w:divBdr>
                      <w:divsChild>
                        <w:div w:id="36315450">
                          <w:marLeft w:val="0"/>
                          <w:marRight w:val="0"/>
                          <w:marTop w:val="0"/>
                          <w:marBottom w:val="0"/>
                          <w:divBdr>
                            <w:top w:val="none" w:sz="0" w:space="0" w:color="auto"/>
                            <w:left w:val="none" w:sz="0" w:space="0" w:color="auto"/>
                            <w:bottom w:val="single" w:sz="6" w:space="0" w:color="E0E0E0"/>
                            <w:right w:val="none" w:sz="0" w:space="0" w:color="auto"/>
                          </w:divBdr>
                          <w:divsChild>
                            <w:div w:id="1448425152">
                              <w:marLeft w:val="0"/>
                              <w:marRight w:val="0"/>
                              <w:marTop w:val="0"/>
                              <w:marBottom w:val="0"/>
                              <w:divBdr>
                                <w:top w:val="none" w:sz="0" w:space="0" w:color="auto"/>
                                <w:left w:val="none" w:sz="0" w:space="0" w:color="auto"/>
                                <w:bottom w:val="none" w:sz="0" w:space="0" w:color="auto"/>
                                <w:right w:val="none" w:sz="0" w:space="0" w:color="auto"/>
                              </w:divBdr>
                              <w:divsChild>
                                <w:div w:id="110207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127340">
      <w:bodyDiv w:val="1"/>
      <w:marLeft w:val="0"/>
      <w:marRight w:val="0"/>
      <w:marTop w:val="0"/>
      <w:marBottom w:val="0"/>
      <w:divBdr>
        <w:top w:val="none" w:sz="0" w:space="0" w:color="auto"/>
        <w:left w:val="none" w:sz="0" w:space="0" w:color="auto"/>
        <w:bottom w:val="none" w:sz="0" w:space="0" w:color="auto"/>
        <w:right w:val="none" w:sz="0" w:space="0" w:color="auto"/>
      </w:divBdr>
    </w:div>
    <w:div w:id="1079597977">
      <w:bodyDiv w:val="1"/>
      <w:marLeft w:val="0"/>
      <w:marRight w:val="0"/>
      <w:marTop w:val="0"/>
      <w:marBottom w:val="0"/>
      <w:divBdr>
        <w:top w:val="none" w:sz="0" w:space="0" w:color="auto"/>
        <w:left w:val="none" w:sz="0" w:space="0" w:color="auto"/>
        <w:bottom w:val="none" w:sz="0" w:space="0" w:color="auto"/>
        <w:right w:val="none" w:sz="0" w:space="0" w:color="auto"/>
      </w:divBdr>
      <w:divsChild>
        <w:div w:id="570114187">
          <w:marLeft w:val="0"/>
          <w:marRight w:val="0"/>
          <w:marTop w:val="0"/>
          <w:marBottom w:val="0"/>
          <w:divBdr>
            <w:top w:val="none" w:sz="0" w:space="0" w:color="auto"/>
            <w:left w:val="none" w:sz="0" w:space="0" w:color="auto"/>
            <w:bottom w:val="none" w:sz="0" w:space="0" w:color="auto"/>
            <w:right w:val="none" w:sz="0" w:space="0" w:color="auto"/>
          </w:divBdr>
          <w:divsChild>
            <w:div w:id="431433007">
              <w:marLeft w:val="0"/>
              <w:marRight w:val="0"/>
              <w:marTop w:val="0"/>
              <w:marBottom w:val="0"/>
              <w:divBdr>
                <w:top w:val="none" w:sz="0" w:space="0" w:color="auto"/>
                <w:left w:val="none" w:sz="0" w:space="0" w:color="auto"/>
                <w:bottom w:val="none" w:sz="0" w:space="0" w:color="auto"/>
                <w:right w:val="none" w:sz="0" w:space="0" w:color="auto"/>
              </w:divBdr>
              <w:divsChild>
                <w:div w:id="294214900">
                  <w:marLeft w:val="0"/>
                  <w:marRight w:val="0"/>
                  <w:marTop w:val="0"/>
                  <w:marBottom w:val="0"/>
                  <w:divBdr>
                    <w:top w:val="none" w:sz="0" w:space="0" w:color="auto"/>
                    <w:left w:val="none" w:sz="0" w:space="0" w:color="auto"/>
                    <w:bottom w:val="none" w:sz="0" w:space="0" w:color="auto"/>
                    <w:right w:val="none" w:sz="0" w:space="0" w:color="auto"/>
                  </w:divBdr>
                  <w:divsChild>
                    <w:div w:id="369112555">
                      <w:marLeft w:val="480"/>
                      <w:marRight w:val="0"/>
                      <w:marTop w:val="180"/>
                      <w:marBottom w:val="600"/>
                      <w:divBdr>
                        <w:top w:val="none" w:sz="0" w:space="0" w:color="auto"/>
                        <w:left w:val="none" w:sz="0" w:space="0" w:color="auto"/>
                        <w:bottom w:val="none" w:sz="0" w:space="0" w:color="auto"/>
                        <w:right w:val="none" w:sz="0" w:space="0" w:color="auto"/>
                      </w:divBdr>
                      <w:divsChild>
                        <w:div w:id="9697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126015">
      <w:bodyDiv w:val="1"/>
      <w:marLeft w:val="0"/>
      <w:marRight w:val="0"/>
      <w:marTop w:val="0"/>
      <w:marBottom w:val="0"/>
      <w:divBdr>
        <w:top w:val="none" w:sz="0" w:space="0" w:color="auto"/>
        <w:left w:val="none" w:sz="0" w:space="0" w:color="auto"/>
        <w:bottom w:val="none" w:sz="0" w:space="0" w:color="auto"/>
        <w:right w:val="none" w:sz="0" w:space="0" w:color="auto"/>
      </w:divBdr>
    </w:div>
    <w:div w:id="1133713613">
      <w:bodyDiv w:val="1"/>
      <w:marLeft w:val="0"/>
      <w:marRight w:val="0"/>
      <w:marTop w:val="0"/>
      <w:marBottom w:val="0"/>
      <w:divBdr>
        <w:top w:val="none" w:sz="0" w:space="0" w:color="auto"/>
        <w:left w:val="none" w:sz="0" w:space="0" w:color="auto"/>
        <w:bottom w:val="none" w:sz="0" w:space="0" w:color="auto"/>
        <w:right w:val="none" w:sz="0" w:space="0" w:color="auto"/>
      </w:divBdr>
    </w:div>
    <w:div w:id="1173837494">
      <w:bodyDiv w:val="1"/>
      <w:marLeft w:val="0"/>
      <w:marRight w:val="0"/>
      <w:marTop w:val="0"/>
      <w:marBottom w:val="0"/>
      <w:divBdr>
        <w:top w:val="none" w:sz="0" w:space="0" w:color="auto"/>
        <w:left w:val="none" w:sz="0" w:space="0" w:color="auto"/>
        <w:bottom w:val="none" w:sz="0" w:space="0" w:color="auto"/>
        <w:right w:val="none" w:sz="0" w:space="0" w:color="auto"/>
      </w:divBdr>
    </w:div>
    <w:div w:id="193797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he.org/TTTS/default.ht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ducation.illinoisstate.edu/csep/event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DDE81-9202-49BC-8E27-6C57CAF8C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4657</Words>
  <Characters>26545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2</cp:revision>
  <cp:lastPrinted>2013-10-07T19:55:00Z</cp:lastPrinted>
  <dcterms:created xsi:type="dcterms:W3CDTF">2014-06-30T18:17:00Z</dcterms:created>
  <dcterms:modified xsi:type="dcterms:W3CDTF">2014-06-30T18:17:00Z</dcterms:modified>
</cp:coreProperties>
</file>